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E5D26D" w14:textId="77777777" w:rsidR="005C299F" w:rsidRDefault="005C299F">
      <w:pPr>
        <w:autoSpaceDE w:val="0"/>
        <w:autoSpaceDN w:val="0"/>
        <w:adjustRightInd w:val="0"/>
        <w:jc w:val="center"/>
        <w:rPr>
          <w:rFonts w:ascii="Times New Roman" w:eastAsia="方正小标宋简体" w:hAnsi="Times New Roman" w:cs="方正小标宋简体"/>
          <w:kern w:val="0"/>
          <w:sz w:val="48"/>
          <w:szCs w:val="48"/>
          <w:lang w:val="zh-CN"/>
        </w:rPr>
      </w:pPr>
    </w:p>
    <w:p w14:paraId="4BC669A0" w14:textId="77777777" w:rsidR="005C299F" w:rsidRDefault="005C299F">
      <w:pPr>
        <w:autoSpaceDE w:val="0"/>
        <w:autoSpaceDN w:val="0"/>
        <w:adjustRightInd w:val="0"/>
        <w:jc w:val="center"/>
        <w:rPr>
          <w:rFonts w:ascii="Times New Roman" w:eastAsia="方正小标宋简体" w:hAnsi="Times New Roman" w:cs="方正小标宋简体"/>
          <w:kern w:val="0"/>
          <w:sz w:val="48"/>
          <w:szCs w:val="48"/>
          <w:lang w:val="zh-CN"/>
        </w:rPr>
      </w:pPr>
    </w:p>
    <w:p w14:paraId="15CF0AA6" w14:textId="77777777" w:rsidR="005C299F" w:rsidRDefault="005C299F">
      <w:pPr>
        <w:autoSpaceDE w:val="0"/>
        <w:autoSpaceDN w:val="0"/>
        <w:adjustRightInd w:val="0"/>
        <w:jc w:val="center"/>
        <w:rPr>
          <w:rFonts w:ascii="Times New Roman" w:eastAsia="方正小标宋简体" w:hAnsi="Times New Roman" w:cs="方正小标宋简体"/>
          <w:kern w:val="0"/>
          <w:sz w:val="48"/>
          <w:szCs w:val="48"/>
          <w:lang w:val="zh-CN"/>
        </w:rPr>
      </w:pPr>
    </w:p>
    <w:p w14:paraId="42D84EE2" w14:textId="77777777" w:rsidR="005C299F" w:rsidRDefault="005C299F">
      <w:pPr>
        <w:autoSpaceDE w:val="0"/>
        <w:autoSpaceDN w:val="0"/>
        <w:adjustRightInd w:val="0"/>
        <w:jc w:val="center"/>
        <w:rPr>
          <w:rFonts w:ascii="Times New Roman" w:eastAsia="方正小标宋简体" w:hAnsi="Times New Roman" w:cs="方正小标宋简体"/>
          <w:kern w:val="0"/>
          <w:sz w:val="48"/>
          <w:szCs w:val="48"/>
          <w:lang w:val="zh-CN"/>
        </w:rPr>
      </w:pPr>
    </w:p>
    <w:p w14:paraId="7F570000" w14:textId="77777777" w:rsidR="005C299F" w:rsidRDefault="005C299F">
      <w:pPr>
        <w:autoSpaceDE w:val="0"/>
        <w:autoSpaceDN w:val="0"/>
        <w:adjustRightInd w:val="0"/>
        <w:jc w:val="center"/>
        <w:rPr>
          <w:rFonts w:ascii="Times New Roman" w:eastAsia="方正小标宋简体" w:hAnsi="Times New Roman" w:cs="方正小标宋简体"/>
          <w:kern w:val="0"/>
          <w:sz w:val="48"/>
          <w:szCs w:val="48"/>
          <w:lang w:val="zh-CN"/>
        </w:rPr>
      </w:pPr>
    </w:p>
    <w:p w14:paraId="47A80047" w14:textId="77777777" w:rsidR="005C299F" w:rsidRDefault="005C299F">
      <w:pPr>
        <w:autoSpaceDE w:val="0"/>
        <w:autoSpaceDN w:val="0"/>
        <w:adjustRightInd w:val="0"/>
        <w:jc w:val="center"/>
        <w:rPr>
          <w:rFonts w:ascii="Times New Roman" w:eastAsia="方正小标宋简体" w:hAnsi="Times New Roman" w:cs="方正小标宋简体"/>
          <w:kern w:val="0"/>
          <w:sz w:val="48"/>
          <w:szCs w:val="48"/>
          <w:lang w:val="zh-CN"/>
        </w:rPr>
      </w:pPr>
    </w:p>
    <w:p w14:paraId="131F7C70" w14:textId="77777777" w:rsidR="005C299F" w:rsidRDefault="005C299F">
      <w:pPr>
        <w:autoSpaceDE w:val="0"/>
        <w:autoSpaceDN w:val="0"/>
        <w:adjustRightInd w:val="0"/>
        <w:jc w:val="center"/>
        <w:rPr>
          <w:rFonts w:ascii="Times New Roman" w:eastAsia="方正小标宋简体" w:hAnsi="Times New Roman" w:cs="方正小标宋简体"/>
          <w:kern w:val="0"/>
          <w:sz w:val="48"/>
          <w:szCs w:val="48"/>
          <w:lang w:val="zh-CN"/>
        </w:rPr>
      </w:pPr>
    </w:p>
    <w:p w14:paraId="39F58398" w14:textId="77777777" w:rsidR="005C299F" w:rsidRDefault="005C299F">
      <w:pPr>
        <w:autoSpaceDE w:val="0"/>
        <w:autoSpaceDN w:val="0"/>
        <w:adjustRightInd w:val="0"/>
        <w:jc w:val="center"/>
        <w:rPr>
          <w:rFonts w:ascii="Times New Roman" w:eastAsia="方正小标宋简体" w:hAnsi="Times New Roman" w:cs="方正小标宋简体"/>
          <w:kern w:val="0"/>
          <w:sz w:val="48"/>
          <w:szCs w:val="48"/>
          <w:lang w:val="zh-CN"/>
        </w:rPr>
      </w:pPr>
    </w:p>
    <w:p w14:paraId="1AC62CD2" w14:textId="77777777" w:rsidR="005C299F" w:rsidRDefault="00000000">
      <w:pPr>
        <w:autoSpaceDE w:val="0"/>
        <w:autoSpaceDN w:val="0"/>
        <w:adjustRightInd w:val="0"/>
        <w:jc w:val="center"/>
        <w:rPr>
          <w:rFonts w:ascii="Times New Roman" w:eastAsia="方正小标宋简体" w:hAnsi="Times New Roman" w:cs="方正小标宋简体"/>
          <w:kern w:val="0"/>
          <w:sz w:val="48"/>
          <w:szCs w:val="48"/>
          <w:lang w:val="zh-CN"/>
        </w:rPr>
      </w:pPr>
      <w:r>
        <w:rPr>
          <w:rFonts w:ascii="Times New Roman" w:eastAsia="方正小标宋简体" w:hAnsi="Times New Roman" w:cs="方正小标宋简体" w:hint="eastAsia"/>
          <w:kern w:val="0"/>
          <w:sz w:val="48"/>
          <w:szCs w:val="48"/>
          <w:lang w:val="zh-CN"/>
        </w:rPr>
        <w:t>天津医科大学第二医院</w:t>
      </w:r>
    </w:p>
    <w:p w14:paraId="3FB23C85" w14:textId="77777777" w:rsidR="005C299F" w:rsidRDefault="005C299F">
      <w:pPr>
        <w:autoSpaceDE w:val="0"/>
        <w:autoSpaceDN w:val="0"/>
        <w:adjustRightInd w:val="0"/>
        <w:jc w:val="center"/>
        <w:rPr>
          <w:rFonts w:ascii="Times New Roman" w:eastAsia="方正小标宋简体" w:hAnsi="Times New Roman" w:cs="方正小标宋简体"/>
          <w:kern w:val="0"/>
          <w:sz w:val="48"/>
          <w:szCs w:val="48"/>
          <w:lang w:val="zh-CN"/>
        </w:rPr>
      </w:pPr>
    </w:p>
    <w:p w14:paraId="33C8980E" w14:textId="77777777" w:rsidR="005C299F" w:rsidRDefault="005C299F">
      <w:pPr>
        <w:autoSpaceDE w:val="0"/>
        <w:autoSpaceDN w:val="0"/>
        <w:adjustRightInd w:val="0"/>
        <w:jc w:val="center"/>
        <w:rPr>
          <w:rFonts w:ascii="Times New Roman" w:eastAsia="方正小标宋简体" w:hAnsi="Times New Roman" w:cs="方正小标宋简体"/>
          <w:kern w:val="0"/>
          <w:sz w:val="48"/>
          <w:szCs w:val="48"/>
          <w:lang w:val="zh-CN"/>
        </w:rPr>
      </w:pPr>
    </w:p>
    <w:p w14:paraId="317E0D7B" w14:textId="77777777" w:rsidR="005C299F" w:rsidRDefault="005C299F">
      <w:pPr>
        <w:autoSpaceDE w:val="0"/>
        <w:autoSpaceDN w:val="0"/>
        <w:adjustRightInd w:val="0"/>
        <w:jc w:val="center"/>
        <w:rPr>
          <w:rFonts w:ascii="Times New Roman" w:eastAsia="方正小标宋简体" w:hAnsi="Times New Roman" w:cs="方正小标宋简体"/>
          <w:kern w:val="0"/>
          <w:sz w:val="48"/>
          <w:szCs w:val="48"/>
          <w:lang w:val="zh-CN"/>
        </w:rPr>
      </w:pPr>
    </w:p>
    <w:p w14:paraId="4BD7EA98" w14:textId="77777777" w:rsidR="005C299F" w:rsidRDefault="00000000">
      <w:pPr>
        <w:autoSpaceDE w:val="0"/>
        <w:autoSpaceDN w:val="0"/>
        <w:adjustRightInd w:val="0"/>
        <w:jc w:val="center"/>
        <w:rPr>
          <w:rFonts w:ascii="Times New Roman" w:eastAsia="方正小标宋简体" w:hAnsi="Times New Roman" w:cs="方正小标宋简体"/>
          <w:kern w:val="0"/>
          <w:sz w:val="48"/>
          <w:szCs w:val="48"/>
          <w:lang w:val="zh-CN"/>
        </w:rPr>
      </w:pPr>
      <w:r>
        <w:rPr>
          <w:rFonts w:ascii="Times New Roman" w:eastAsia="方正小标宋简体" w:hAnsi="Times New Roman" w:cs="方正小标宋简体"/>
          <w:kern w:val="0"/>
          <w:sz w:val="48"/>
          <w:szCs w:val="48"/>
          <w:lang w:val="zh-CN"/>
        </w:rPr>
        <w:t>2023</w:t>
      </w:r>
      <w:r>
        <w:rPr>
          <w:rFonts w:ascii="Times New Roman" w:eastAsia="方正小标宋简体" w:hAnsi="Times New Roman" w:cs="方正小标宋简体" w:hint="eastAsia"/>
          <w:kern w:val="0"/>
          <w:sz w:val="48"/>
          <w:szCs w:val="48"/>
          <w:lang w:val="zh-CN"/>
        </w:rPr>
        <w:t>年度部门决算</w:t>
      </w:r>
    </w:p>
    <w:p w14:paraId="354FAAED" w14:textId="77777777" w:rsidR="005C299F" w:rsidRDefault="005C299F">
      <w:pPr>
        <w:autoSpaceDE w:val="0"/>
        <w:autoSpaceDN w:val="0"/>
        <w:adjustRightInd w:val="0"/>
        <w:spacing w:line="580" w:lineRule="exact"/>
        <w:jc w:val="center"/>
        <w:rPr>
          <w:rFonts w:ascii="Times New Roman" w:eastAsia="黑体" w:hAnsi="Times New Roman" w:cs="黑体"/>
          <w:sz w:val="30"/>
          <w:szCs w:val="30"/>
        </w:rPr>
      </w:pPr>
    </w:p>
    <w:p w14:paraId="4C5D1A8B" w14:textId="77777777" w:rsidR="005C299F" w:rsidRDefault="005C299F">
      <w:pPr>
        <w:autoSpaceDE w:val="0"/>
        <w:autoSpaceDN w:val="0"/>
        <w:adjustRightInd w:val="0"/>
        <w:spacing w:line="580" w:lineRule="exact"/>
        <w:jc w:val="center"/>
        <w:rPr>
          <w:rFonts w:ascii="Times New Roman" w:eastAsia="黑体" w:hAnsi="Times New Roman" w:cs="黑体"/>
          <w:sz w:val="30"/>
          <w:szCs w:val="30"/>
        </w:rPr>
      </w:pPr>
    </w:p>
    <w:p w14:paraId="2AD0152C" w14:textId="77777777" w:rsidR="005C299F" w:rsidRDefault="005C299F">
      <w:pPr>
        <w:autoSpaceDE w:val="0"/>
        <w:autoSpaceDN w:val="0"/>
        <w:adjustRightInd w:val="0"/>
        <w:spacing w:line="580" w:lineRule="exact"/>
        <w:jc w:val="center"/>
        <w:rPr>
          <w:rFonts w:ascii="Times New Roman" w:eastAsia="黑体" w:hAnsi="Times New Roman" w:cs="黑体"/>
          <w:sz w:val="30"/>
          <w:szCs w:val="30"/>
        </w:rPr>
      </w:pPr>
    </w:p>
    <w:p w14:paraId="0BC90830" w14:textId="77777777" w:rsidR="005C299F" w:rsidRDefault="005C299F">
      <w:pPr>
        <w:autoSpaceDE w:val="0"/>
        <w:autoSpaceDN w:val="0"/>
        <w:adjustRightInd w:val="0"/>
        <w:spacing w:line="580" w:lineRule="exact"/>
        <w:jc w:val="center"/>
        <w:rPr>
          <w:rFonts w:ascii="Times New Roman" w:eastAsia="黑体" w:hAnsi="Times New Roman" w:cs="黑体"/>
          <w:sz w:val="30"/>
          <w:szCs w:val="30"/>
        </w:rPr>
      </w:pPr>
    </w:p>
    <w:p w14:paraId="3A4BCCB0" w14:textId="77777777" w:rsidR="005C299F" w:rsidRDefault="005C299F">
      <w:pPr>
        <w:autoSpaceDE w:val="0"/>
        <w:autoSpaceDN w:val="0"/>
        <w:adjustRightInd w:val="0"/>
        <w:spacing w:line="580" w:lineRule="exact"/>
        <w:jc w:val="center"/>
        <w:rPr>
          <w:rFonts w:ascii="Times New Roman" w:eastAsia="黑体" w:hAnsi="Times New Roman" w:cs="黑体"/>
          <w:sz w:val="30"/>
          <w:szCs w:val="30"/>
        </w:rPr>
      </w:pPr>
    </w:p>
    <w:p w14:paraId="08F85F12" w14:textId="77777777" w:rsidR="005C299F" w:rsidRDefault="00000000">
      <w:pPr>
        <w:autoSpaceDE w:val="0"/>
        <w:autoSpaceDN w:val="0"/>
        <w:adjustRightInd w:val="0"/>
        <w:spacing w:line="600" w:lineRule="exact"/>
        <w:jc w:val="center"/>
        <w:rPr>
          <w:rFonts w:ascii="Times New Roman" w:eastAsia="黑体" w:hAnsi="Times New Roman" w:cs="黑体"/>
          <w:kern w:val="0"/>
          <w:sz w:val="44"/>
          <w:szCs w:val="44"/>
        </w:rPr>
      </w:pPr>
      <w:r>
        <w:rPr>
          <w:rFonts w:ascii="Times New Roman" w:eastAsia="黑体" w:hAnsi="Times New Roman" w:cs="黑体"/>
          <w:sz w:val="30"/>
          <w:szCs w:val="30"/>
        </w:rPr>
        <w:br w:type="page"/>
      </w:r>
    </w:p>
    <w:p w14:paraId="3B63F4EE" w14:textId="77777777" w:rsidR="005C299F" w:rsidRDefault="00000000">
      <w:pPr>
        <w:autoSpaceDE w:val="0"/>
        <w:autoSpaceDN w:val="0"/>
        <w:adjustRightInd w:val="0"/>
        <w:spacing w:line="600" w:lineRule="exact"/>
        <w:jc w:val="center"/>
        <w:rPr>
          <w:rFonts w:ascii="Times New Roman" w:eastAsia="黑体" w:hAnsi="Times New Roman" w:cs="黑体"/>
          <w:kern w:val="0"/>
          <w:sz w:val="44"/>
          <w:szCs w:val="44"/>
        </w:rPr>
      </w:pPr>
      <w:r>
        <w:rPr>
          <w:rFonts w:ascii="Times New Roman" w:eastAsia="黑体" w:hAnsi="Times New Roman" w:cs="黑体" w:hint="eastAsia"/>
          <w:kern w:val="0"/>
          <w:sz w:val="44"/>
          <w:szCs w:val="44"/>
        </w:rPr>
        <w:t>目录</w:t>
      </w:r>
    </w:p>
    <w:p w14:paraId="04B81B91" w14:textId="77777777" w:rsidR="005C299F" w:rsidRDefault="005C299F">
      <w:pPr>
        <w:autoSpaceDE w:val="0"/>
        <w:autoSpaceDN w:val="0"/>
        <w:adjustRightInd w:val="0"/>
        <w:spacing w:line="600" w:lineRule="exact"/>
        <w:jc w:val="left"/>
        <w:rPr>
          <w:rFonts w:ascii="Times New Roman" w:eastAsia="黑体" w:hAnsi="Times New Roman" w:cs="黑体"/>
          <w:kern w:val="0"/>
          <w:sz w:val="30"/>
          <w:szCs w:val="30"/>
        </w:rPr>
      </w:pPr>
    </w:p>
    <w:p w14:paraId="260639A2" w14:textId="77777777" w:rsidR="005C299F" w:rsidRDefault="00000000">
      <w:pPr>
        <w:tabs>
          <w:tab w:val="right" w:leader="dot" w:pos="8306"/>
        </w:tabs>
        <w:autoSpaceDE w:val="0"/>
        <w:autoSpaceDN w:val="0"/>
        <w:adjustRightInd w:val="0"/>
        <w:spacing w:line="700" w:lineRule="exact"/>
        <w:jc w:val="left"/>
        <w:rPr>
          <w:rFonts w:ascii="Times New Roman" w:eastAsia="方正小标宋简体" w:hAnsi="Times New Roman"/>
          <w:kern w:val="0"/>
          <w:sz w:val="30"/>
          <w:szCs w:val="30"/>
        </w:rPr>
      </w:pPr>
      <w:r>
        <w:rPr>
          <w:rFonts w:ascii="Times New Roman" w:eastAsia="方正小标宋简体" w:hAnsi="Times New Roman" w:cs="方正小标宋简体" w:hint="eastAsia"/>
          <w:kern w:val="0"/>
          <w:sz w:val="30"/>
          <w:szCs w:val="30"/>
        </w:rPr>
        <w:t>第一部分概况</w:t>
      </w:r>
    </w:p>
    <w:p w14:paraId="57DDB8EB"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一、主要职责</w:t>
      </w:r>
    </w:p>
    <w:p w14:paraId="700BEAA2"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二、机构设置</w:t>
      </w:r>
    </w:p>
    <w:p w14:paraId="14352BD6" w14:textId="77777777" w:rsidR="005C299F" w:rsidRDefault="00000000">
      <w:pPr>
        <w:tabs>
          <w:tab w:val="right" w:leader="dot" w:pos="8306"/>
        </w:tabs>
        <w:autoSpaceDE w:val="0"/>
        <w:autoSpaceDN w:val="0"/>
        <w:adjustRightInd w:val="0"/>
        <w:spacing w:line="700" w:lineRule="exact"/>
        <w:jc w:val="left"/>
        <w:rPr>
          <w:rFonts w:ascii="Times New Roman" w:eastAsia="方正小标宋简体" w:hAnsi="Times New Roman"/>
          <w:kern w:val="0"/>
          <w:sz w:val="30"/>
          <w:szCs w:val="30"/>
        </w:rPr>
      </w:pPr>
      <w:r>
        <w:rPr>
          <w:rFonts w:ascii="Times New Roman" w:eastAsia="方正小标宋简体" w:hAnsi="Times New Roman" w:cs="方正小标宋简体" w:hint="eastAsia"/>
          <w:kern w:val="0"/>
          <w:sz w:val="30"/>
          <w:szCs w:val="30"/>
        </w:rPr>
        <w:t>第二部分</w:t>
      </w:r>
      <w:r>
        <w:rPr>
          <w:rFonts w:ascii="Times New Roman" w:eastAsia="方正小标宋简体" w:hAnsi="Times New Roman" w:cs="方正小标宋简体"/>
          <w:kern w:val="0"/>
          <w:sz w:val="30"/>
          <w:szCs w:val="30"/>
        </w:rPr>
        <w:t>2023</w:t>
      </w:r>
      <w:r>
        <w:rPr>
          <w:rFonts w:ascii="Times New Roman" w:eastAsia="方正小标宋简体" w:hAnsi="Times New Roman" w:cs="方正小标宋简体" w:hint="eastAsia"/>
          <w:kern w:val="0"/>
          <w:sz w:val="30"/>
          <w:szCs w:val="30"/>
        </w:rPr>
        <w:t>年度部门决算表</w:t>
      </w:r>
    </w:p>
    <w:p w14:paraId="56DF6245"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一、收入支出决算总表</w:t>
      </w:r>
    </w:p>
    <w:p w14:paraId="52C9CD61"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二、收入决算表（按功能分类列示）</w:t>
      </w:r>
    </w:p>
    <w:p w14:paraId="22D8D3B0"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三、收入决算表（按单位列示）</w:t>
      </w:r>
    </w:p>
    <w:p w14:paraId="733DCB6B"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四、支出决算表</w:t>
      </w:r>
    </w:p>
    <w:p w14:paraId="24B1C8D3"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五、财政拨款收入支出决算总表</w:t>
      </w:r>
    </w:p>
    <w:p w14:paraId="5372115B"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六、一般公共预算财政拨款支出决算表</w:t>
      </w:r>
    </w:p>
    <w:p w14:paraId="5A10AD91"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七、一般公共预算财政拨款基本支出决算表</w:t>
      </w:r>
    </w:p>
    <w:p w14:paraId="4CDF87E4"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八、政府性基金预算财政拨款收入支出决算表</w:t>
      </w:r>
    </w:p>
    <w:p w14:paraId="366D051A"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lastRenderedPageBreak/>
        <w:t>九、国有资本经营预算财政拨款收入支出决算表</w:t>
      </w:r>
    </w:p>
    <w:p w14:paraId="0F699708"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经费支出决算表</w:t>
      </w:r>
    </w:p>
    <w:p w14:paraId="60D3C68D"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十一、项目支出决算表</w:t>
      </w:r>
    </w:p>
    <w:p w14:paraId="3774F55A"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十二、关于空表的说明</w:t>
      </w:r>
    </w:p>
    <w:p w14:paraId="1CF54747" w14:textId="77777777" w:rsidR="005C299F" w:rsidRDefault="00000000">
      <w:pPr>
        <w:tabs>
          <w:tab w:val="right" w:leader="dot" w:pos="8306"/>
        </w:tabs>
        <w:autoSpaceDE w:val="0"/>
        <w:autoSpaceDN w:val="0"/>
        <w:adjustRightInd w:val="0"/>
        <w:spacing w:line="700" w:lineRule="exact"/>
        <w:jc w:val="left"/>
        <w:rPr>
          <w:rFonts w:ascii="Times New Roman" w:eastAsia="方正小标宋简体" w:hAnsi="Times New Roman"/>
          <w:kern w:val="0"/>
          <w:sz w:val="30"/>
          <w:szCs w:val="30"/>
        </w:rPr>
      </w:pPr>
      <w:r>
        <w:rPr>
          <w:rFonts w:ascii="Times New Roman" w:eastAsia="方正小标宋简体" w:hAnsi="Times New Roman" w:cs="方正小标宋简体" w:hint="eastAsia"/>
          <w:kern w:val="0"/>
          <w:sz w:val="30"/>
          <w:szCs w:val="30"/>
        </w:rPr>
        <w:t>第三部分</w:t>
      </w:r>
      <w:r>
        <w:rPr>
          <w:rFonts w:ascii="Times New Roman" w:eastAsia="方正小标宋简体" w:hAnsi="Times New Roman" w:cs="方正小标宋简体"/>
          <w:kern w:val="0"/>
          <w:sz w:val="30"/>
          <w:szCs w:val="30"/>
        </w:rPr>
        <w:t>2023</w:t>
      </w:r>
      <w:r>
        <w:rPr>
          <w:rFonts w:ascii="Times New Roman" w:eastAsia="方正小标宋简体" w:hAnsi="Times New Roman" w:cs="方正小标宋简体" w:hint="eastAsia"/>
          <w:kern w:val="0"/>
          <w:sz w:val="30"/>
          <w:szCs w:val="30"/>
        </w:rPr>
        <w:t>年度部门决算情况说明</w:t>
      </w:r>
    </w:p>
    <w:p w14:paraId="08BC3082"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一、收支决算总体情况说明</w:t>
      </w:r>
    </w:p>
    <w:p w14:paraId="369DAA2B"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二、收入决算情况说明</w:t>
      </w:r>
    </w:p>
    <w:p w14:paraId="5995FD46"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三、支出决算情况说明</w:t>
      </w:r>
    </w:p>
    <w:p w14:paraId="6A225579"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四、财政拨款收支决算总体情况说明</w:t>
      </w:r>
    </w:p>
    <w:p w14:paraId="4235E424"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五、一般公共预算财政拨款支出决算情况说明</w:t>
      </w:r>
    </w:p>
    <w:p w14:paraId="287E031C"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六、一般公共预算财政拨款基本支出决算情况说明</w:t>
      </w:r>
    </w:p>
    <w:p w14:paraId="054A0E56"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七、政府性基金预算财政拨款收支决算情况说明</w:t>
      </w:r>
    </w:p>
    <w:p w14:paraId="05149F76"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八、国有资本经营预算财政拨款收支决算情况说明</w:t>
      </w:r>
    </w:p>
    <w:p w14:paraId="03361769"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九、财政拨款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经费支出决算情况说明</w:t>
      </w:r>
    </w:p>
    <w:p w14:paraId="4D2CCAB2"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十、机关运行经费支出情况说明</w:t>
      </w:r>
    </w:p>
    <w:p w14:paraId="4A68E74E"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lastRenderedPageBreak/>
        <w:t>十一、政府采购支出情况说明</w:t>
      </w:r>
    </w:p>
    <w:p w14:paraId="357E879C"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十二、国有资产占有使用情况说明</w:t>
      </w:r>
    </w:p>
    <w:p w14:paraId="52253134"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十三、预算绩效情况说明</w:t>
      </w:r>
    </w:p>
    <w:p w14:paraId="77DD874E" w14:textId="77777777" w:rsidR="005C299F" w:rsidRDefault="00000000">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十四、教育、医疗卫生、社会保障和就业、住房保障、涉农补贴等民生支出情况说明</w:t>
      </w:r>
    </w:p>
    <w:p w14:paraId="089CBF5D" w14:textId="77777777" w:rsidR="005C299F" w:rsidRDefault="00000000">
      <w:pPr>
        <w:tabs>
          <w:tab w:val="right" w:leader="dot" w:pos="8306"/>
        </w:tabs>
        <w:autoSpaceDE w:val="0"/>
        <w:autoSpaceDN w:val="0"/>
        <w:adjustRightInd w:val="0"/>
        <w:spacing w:line="700" w:lineRule="exact"/>
        <w:jc w:val="left"/>
        <w:rPr>
          <w:rFonts w:ascii="Times New Roman" w:eastAsia="方正小标宋简体" w:hAnsi="Times New Roman"/>
          <w:kern w:val="0"/>
          <w:sz w:val="30"/>
          <w:szCs w:val="30"/>
        </w:rPr>
      </w:pPr>
      <w:r>
        <w:rPr>
          <w:rFonts w:ascii="Times New Roman" w:eastAsia="方正小标宋简体" w:hAnsi="Times New Roman" w:cs="方正小标宋简体" w:hint="eastAsia"/>
          <w:kern w:val="0"/>
          <w:sz w:val="30"/>
          <w:szCs w:val="30"/>
        </w:rPr>
        <w:t>第四部分名词解释</w:t>
      </w:r>
    </w:p>
    <w:p w14:paraId="0066085D" w14:textId="77777777" w:rsidR="005C299F" w:rsidRDefault="00000000">
      <w:pPr>
        <w:autoSpaceDE w:val="0"/>
        <w:autoSpaceDN w:val="0"/>
        <w:adjustRightInd w:val="0"/>
        <w:spacing w:line="700" w:lineRule="exact"/>
        <w:jc w:val="left"/>
        <w:rPr>
          <w:rFonts w:ascii="Times New Roman" w:eastAsia="黑体" w:hAnsi="Times New Roman" w:cs="黑体"/>
          <w:sz w:val="30"/>
          <w:szCs w:val="30"/>
          <w:lang w:val="zh-CN"/>
        </w:rPr>
      </w:pPr>
      <w:r>
        <w:rPr>
          <w:rFonts w:ascii="Times New Roman" w:eastAsia="黑体" w:hAnsi="Times New Roman" w:cs="黑体"/>
          <w:sz w:val="30"/>
          <w:szCs w:val="30"/>
          <w:lang w:val="zh-CN"/>
        </w:rPr>
        <w:br w:type="page"/>
      </w:r>
    </w:p>
    <w:p w14:paraId="655B8663" w14:textId="77777777" w:rsidR="005C299F" w:rsidRDefault="00000000">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t>第一部分概况</w:t>
      </w:r>
    </w:p>
    <w:p w14:paraId="033F836C" w14:textId="77777777" w:rsidR="005C299F" w:rsidRDefault="00000000">
      <w:pPr>
        <w:keepNext/>
        <w:keepLines/>
        <w:autoSpaceDE w:val="0"/>
        <w:autoSpaceDN w:val="0"/>
        <w:adjustRightInd w:val="0"/>
        <w:spacing w:line="6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一、主要职责</w:t>
      </w:r>
    </w:p>
    <w:p w14:paraId="36A186F9"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sz w:val="30"/>
          <w:szCs w:val="30"/>
        </w:rPr>
        <w:t>1.</w:t>
      </w:r>
      <w:r>
        <w:rPr>
          <w:rFonts w:ascii="Times New Roman" w:eastAsia="仿宋_GB2312" w:hAnsi="Times New Roman" w:cs="仿宋_GB2312" w:hint="eastAsia"/>
          <w:sz w:val="30"/>
          <w:szCs w:val="30"/>
        </w:rPr>
        <w:t>贯彻落实国家和天津市关于卫生健康方面的法律法规、政策、规划和标准，完成市委、市政府、市教委、市</w:t>
      </w:r>
      <w:proofErr w:type="gramStart"/>
      <w:r>
        <w:rPr>
          <w:rFonts w:ascii="Times New Roman" w:eastAsia="仿宋_GB2312" w:hAnsi="Times New Roman" w:cs="仿宋_GB2312" w:hint="eastAsia"/>
          <w:sz w:val="30"/>
          <w:szCs w:val="30"/>
        </w:rPr>
        <w:t>卫健委及</w:t>
      </w:r>
      <w:proofErr w:type="gramEnd"/>
      <w:r>
        <w:rPr>
          <w:rFonts w:ascii="Times New Roman" w:eastAsia="仿宋_GB2312" w:hAnsi="Times New Roman" w:cs="仿宋_GB2312" w:hint="eastAsia"/>
          <w:sz w:val="30"/>
          <w:szCs w:val="30"/>
        </w:rPr>
        <w:t>医科大学等上级部门部署的医疗任务。组织实施医疗、预防、保健等卫生服务，为改善民生、提高公民健康水平，发挥公立医院的社会公益性作用。</w:t>
      </w:r>
      <w:r>
        <w:rPr>
          <w:rFonts w:ascii="Times New Roman" w:eastAsia="仿宋_GB2312" w:hAnsi="Times New Roman" w:cs="仿宋_GB2312"/>
          <w:sz w:val="30"/>
          <w:szCs w:val="30"/>
        </w:rPr>
        <w:br/>
        <w:t>2.</w:t>
      </w:r>
      <w:r>
        <w:rPr>
          <w:rFonts w:ascii="Times New Roman" w:eastAsia="仿宋_GB2312" w:hAnsi="Times New Roman" w:cs="仿宋_GB2312" w:hint="eastAsia"/>
          <w:sz w:val="30"/>
          <w:szCs w:val="30"/>
        </w:rPr>
        <w:t>贯彻落实医药卫生体制改革政策，秉承“正念同心，精益求精”的核心价值观，坚持以健康为中心、以患者为中心，优化就医流程，进一步提升诊疗服务水平，构建和谐医患关系。</w:t>
      </w:r>
      <w:r>
        <w:rPr>
          <w:rFonts w:ascii="Times New Roman" w:eastAsia="仿宋_GB2312" w:hAnsi="Times New Roman" w:cs="仿宋_GB2312"/>
          <w:sz w:val="30"/>
          <w:szCs w:val="30"/>
        </w:rPr>
        <w:br/>
        <w:t>3.</w:t>
      </w:r>
      <w:r>
        <w:rPr>
          <w:rFonts w:ascii="Times New Roman" w:eastAsia="仿宋_GB2312" w:hAnsi="Times New Roman" w:cs="仿宋_GB2312" w:hint="eastAsia"/>
          <w:sz w:val="30"/>
          <w:szCs w:val="30"/>
        </w:rPr>
        <w:t>统筹规划医院资源配置，根据医院服务功能定位，编制和实施医院发展规划，建立科学的医院管理体系和医疗质量管理与持续改进机制，不断提高医疗质量与服务水平。</w:t>
      </w:r>
      <w:r>
        <w:rPr>
          <w:rFonts w:ascii="Times New Roman" w:eastAsia="仿宋_GB2312" w:hAnsi="Times New Roman" w:cs="仿宋_GB2312"/>
          <w:sz w:val="30"/>
          <w:szCs w:val="30"/>
        </w:rPr>
        <w:br/>
        <w:t>4.</w:t>
      </w:r>
      <w:r>
        <w:rPr>
          <w:rFonts w:ascii="Times New Roman" w:eastAsia="仿宋_GB2312" w:hAnsi="Times New Roman" w:cs="仿宋_GB2312" w:hint="eastAsia"/>
          <w:sz w:val="30"/>
          <w:szCs w:val="30"/>
        </w:rPr>
        <w:t>以人才队伍建设，引领事业发展，建立科学的医学人才梯队，培养高层次医学人才。高质量完成各专业各层次的教学任务，发挥教学医院的实训作用。</w:t>
      </w:r>
      <w:r>
        <w:rPr>
          <w:rFonts w:ascii="Times New Roman" w:eastAsia="仿宋_GB2312" w:hAnsi="Times New Roman" w:cs="仿宋_GB2312"/>
          <w:sz w:val="30"/>
          <w:szCs w:val="30"/>
        </w:rPr>
        <w:br/>
        <w:t>5.</w:t>
      </w:r>
      <w:r>
        <w:rPr>
          <w:rFonts w:ascii="Times New Roman" w:eastAsia="仿宋_GB2312" w:hAnsi="Times New Roman" w:cs="仿宋_GB2312" w:hint="eastAsia"/>
          <w:sz w:val="30"/>
          <w:szCs w:val="30"/>
        </w:rPr>
        <w:t>积极开展临床科学研究，提升科研孵育能力，推进科技创新，助力科研成果的实际转化与应用。</w:t>
      </w:r>
      <w:r>
        <w:rPr>
          <w:rFonts w:ascii="Times New Roman" w:eastAsia="仿宋_GB2312" w:hAnsi="Times New Roman" w:cs="仿宋_GB2312"/>
          <w:sz w:val="30"/>
          <w:szCs w:val="30"/>
        </w:rPr>
        <w:br/>
        <w:t>6.</w:t>
      </w:r>
      <w:r>
        <w:rPr>
          <w:rFonts w:ascii="Times New Roman" w:eastAsia="仿宋_GB2312" w:hAnsi="Times New Roman" w:cs="仿宋_GB2312" w:hint="eastAsia"/>
          <w:sz w:val="30"/>
          <w:szCs w:val="30"/>
        </w:rPr>
        <w:t>积极承担社会突发公共卫生事件中医疗救治责任，建立重症创伤等生命急救绿色通道，组建技术力量雄厚的应急救援预备队伍，实</w:t>
      </w:r>
      <w:r>
        <w:rPr>
          <w:rFonts w:ascii="Times New Roman" w:eastAsia="仿宋_GB2312" w:hAnsi="Times New Roman" w:cs="仿宋_GB2312" w:hint="eastAsia"/>
          <w:sz w:val="30"/>
          <w:szCs w:val="30"/>
        </w:rPr>
        <w:lastRenderedPageBreak/>
        <w:t>施规范、快速、有效的应急响应机制。</w:t>
      </w:r>
      <w:r>
        <w:rPr>
          <w:rFonts w:ascii="Times New Roman" w:eastAsia="仿宋_GB2312" w:hAnsi="Times New Roman" w:cs="仿宋_GB2312"/>
          <w:sz w:val="30"/>
          <w:szCs w:val="30"/>
        </w:rPr>
        <w:br/>
        <w:t>7.</w:t>
      </w:r>
      <w:r>
        <w:rPr>
          <w:rFonts w:ascii="Times New Roman" w:eastAsia="仿宋_GB2312" w:hAnsi="Times New Roman" w:cs="仿宋_GB2312" w:hint="eastAsia"/>
          <w:sz w:val="30"/>
          <w:szCs w:val="30"/>
        </w:rPr>
        <w:t>负责各个类别的医疗保健工作，负责天津市重要会议与重大活动的医疗卫生保障工作。</w:t>
      </w:r>
      <w:r>
        <w:rPr>
          <w:rFonts w:ascii="Times New Roman" w:eastAsia="仿宋_GB2312" w:hAnsi="Times New Roman" w:cs="仿宋_GB2312"/>
          <w:sz w:val="30"/>
          <w:szCs w:val="30"/>
        </w:rPr>
        <w:br/>
        <w:t>8.</w:t>
      </w:r>
      <w:r>
        <w:rPr>
          <w:rFonts w:ascii="Times New Roman" w:eastAsia="仿宋_GB2312" w:hAnsi="Times New Roman" w:cs="仿宋_GB2312" w:hint="eastAsia"/>
          <w:sz w:val="30"/>
          <w:szCs w:val="30"/>
        </w:rPr>
        <w:t>充分发挥三级医院优质医疗资源的“头雁”作用，大力推进对口帮扶工作，外派医务人员参加援甘、援疆、援藏、援外工作，完成京津冀协同发展中医疗帮建、帮带任务，加强与基层医院的医疗技术合作。</w:t>
      </w:r>
      <w:r>
        <w:rPr>
          <w:rFonts w:ascii="Times New Roman" w:eastAsia="仿宋_GB2312" w:hAnsi="Times New Roman" w:cs="仿宋_GB2312"/>
          <w:sz w:val="30"/>
          <w:szCs w:val="30"/>
        </w:rPr>
        <w:br/>
        <w:t>9.</w:t>
      </w:r>
      <w:r>
        <w:rPr>
          <w:rFonts w:ascii="Times New Roman" w:eastAsia="仿宋_GB2312" w:hAnsi="Times New Roman" w:cs="仿宋_GB2312" w:hint="eastAsia"/>
          <w:sz w:val="30"/>
          <w:szCs w:val="30"/>
        </w:rPr>
        <w:t>推进医院管理的创新与发展，按照“互联网</w:t>
      </w:r>
      <w:r>
        <w:rPr>
          <w:rFonts w:ascii="Times New Roman" w:eastAsia="仿宋_GB2312" w:hAnsi="Times New Roman" w:cs="仿宋_GB2312"/>
          <w:sz w:val="30"/>
          <w:szCs w:val="30"/>
        </w:rPr>
        <w:t>+</w:t>
      </w:r>
      <w:r>
        <w:rPr>
          <w:rFonts w:ascii="Times New Roman" w:eastAsia="仿宋_GB2312" w:hAnsi="Times New Roman" w:cs="仿宋_GB2312" w:hint="eastAsia"/>
          <w:sz w:val="30"/>
          <w:szCs w:val="30"/>
        </w:rPr>
        <w:t>医疗健康”模式，加快医院信息化建设，扩大对外合作与交流，为新时代天津高质量发展发挥作用。</w:t>
      </w:r>
    </w:p>
    <w:p w14:paraId="6DC3D5E6" w14:textId="77777777" w:rsidR="005C299F" w:rsidRDefault="00000000">
      <w:pPr>
        <w:keepNext/>
        <w:keepLines/>
        <w:autoSpaceDE w:val="0"/>
        <w:autoSpaceDN w:val="0"/>
        <w:adjustRightInd w:val="0"/>
        <w:spacing w:line="6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二、机构设置</w:t>
      </w:r>
    </w:p>
    <w:p w14:paraId="0CF1C86D"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天津医科大学第二医院内设</w:t>
      </w:r>
      <w:r>
        <w:rPr>
          <w:rFonts w:ascii="Times New Roman" w:eastAsia="仿宋_GB2312" w:hAnsi="Times New Roman" w:cs="仿宋_GB2312"/>
          <w:sz w:val="30"/>
          <w:szCs w:val="30"/>
        </w:rPr>
        <w:t>20</w:t>
      </w:r>
      <w:r>
        <w:rPr>
          <w:rFonts w:ascii="Times New Roman" w:eastAsia="仿宋_GB2312" w:hAnsi="Times New Roman" w:cs="仿宋_GB2312" w:hint="eastAsia"/>
          <w:sz w:val="30"/>
          <w:szCs w:val="30"/>
        </w:rPr>
        <w:t>个职能处室；下辖</w:t>
      </w:r>
      <w:r>
        <w:rPr>
          <w:rFonts w:ascii="Times New Roman" w:eastAsia="仿宋_GB2312" w:hAnsi="Times New Roman" w:cs="仿宋_GB2312"/>
          <w:sz w:val="30"/>
          <w:szCs w:val="30"/>
        </w:rPr>
        <w:t>0</w:t>
      </w:r>
      <w:r>
        <w:rPr>
          <w:rFonts w:ascii="Times New Roman" w:eastAsia="仿宋_GB2312" w:hAnsi="Times New Roman" w:cs="仿宋_GB2312" w:hint="eastAsia"/>
          <w:sz w:val="30"/>
          <w:szCs w:val="30"/>
        </w:rPr>
        <w:t>个预算单位。纳入天津医科大学第二医院</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年度部门决算编制范围的单位包括：</w:t>
      </w:r>
    </w:p>
    <w:p w14:paraId="32A2B86B"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天津医科大学第二医院</w:t>
      </w:r>
    </w:p>
    <w:p w14:paraId="2789AAE7" w14:textId="77777777" w:rsidR="005C299F" w:rsidRDefault="00000000">
      <w:pPr>
        <w:rPr>
          <w:rFonts w:ascii="Times New Roman" w:eastAsia="黑体" w:hAnsi="Times New Roman" w:cs="黑体"/>
          <w:sz w:val="30"/>
          <w:szCs w:val="30"/>
          <w:lang w:val="zh-CN"/>
        </w:rPr>
      </w:pPr>
      <w:r>
        <w:rPr>
          <w:rFonts w:ascii="Times New Roman" w:eastAsia="黑体" w:hAnsi="Times New Roman" w:cs="黑体"/>
          <w:sz w:val="30"/>
          <w:szCs w:val="30"/>
          <w:lang w:val="zh-CN"/>
        </w:rPr>
        <w:br w:type="page"/>
      </w:r>
    </w:p>
    <w:p w14:paraId="676E2513" w14:textId="77777777" w:rsidR="005C299F" w:rsidRDefault="00000000">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t>第二部分</w:t>
      </w:r>
      <w:r>
        <w:rPr>
          <w:rFonts w:ascii="Times New Roman" w:eastAsia="方正小标宋简体" w:hAnsi="Times New Roman" w:cs="方正小标宋简体"/>
          <w:kern w:val="44"/>
          <w:sz w:val="44"/>
          <w:szCs w:val="44"/>
        </w:rPr>
        <w:t>2023</w:t>
      </w:r>
      <w:r>
        <w:rPr>
          <w:rFonts w:ascii="Times New Roman" w:eastAsia="方正小标宋简体" w:hAnsi="Times New Roman" w:cs="方正小标宋简体" w:hint="eastAsia"/>
          <w:kern w:val="44"/>
          <w:sz w:val="44"/>
          <w:szCs w:val="44"/>
        </w:rPr>
        <w:t>年度部门决算表</w:t>
      </w:r>
    </w:p>
    <w:p w14:paraId="07913CD9" w14:textId="77777777" w:rsidR="005C299F" w:rsidRDefault="005C299F">
      <w:pPr>
        <w:autoSpaceDE w:val="0"/>
        <w:autoSpaceDN w:val="0"/>
        <w:adjustRightInd w:val="0"/>
        <w:spacing w:line="600" w:lineRule="exact"/>
        <w:jc w:val="left"/>
        <w:rPr>
          <w:rFonts w:ascii="Times New Roman" w:eastAsia="方正小标宋简体" w:hAnsi="Times New Roman"/>
          <w:kern w:val="0"/>
          <w:sz w:val="24"/>
          <w:szCs w:val="24"/>
        </w:rPr>
      </w:pPr>
    </w:p>
    <w:p w14:paraId="69D7F65E" w14:textId="77777777" w:rsidR="005C299F" w:rsidRDefault="00000000">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lastRenderedPageBreak/>
        <w:t>一、《收入支出决算总表》</w:t>
      </w:r>
    </w:p>
    <w:p w14:paraId="1D13746E" w14:textId="77777777" w:rsidR="005C299F" w:rsidRDefault="00000000">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二、《收入决算表（按功能分类列示）》</w:t>
      </w:r>
    </w:p>
    <w:p w14:paraId="0E66523E" w14:textId="77777777" w:rsidR="005C299F" w:rsidRDefault="00000000">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三、《收入决算表（按单位列示）》</w:t>
      </w:r>
    </w:p>
    <w:p w14:paraId="066DC36F" w14:textId="77777777" w:rsidR="005C299F" w:rsidRDefault="00000000">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四、《支出决算表》</w:t>
      </w:r>
    </w:p>
    <w:p w14:paraId="3BEF2190" w14:textId="77777777" w:rsidR="005C299F" w:rsidRDefault="00000000">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五、《财政拨款收入支出决算总表》</w:t>
      </w:r>
    </w:p>
    <w:p w14:paraId="5FE7598B" w14:textId="77777777" w:rsidR="005C299F" w:rsidRDefault="00000000">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六、《一般公共预算财政拨款支出决算表》</w:t>
      </w:r>
    </w:p>
    <w:p w14:paraId="4963073B" w14:textId="77777777" w:rsidR="005C299F" w:rsidRDefault="00000000">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七、《一般公共预算财政拨款基本支出决算表》</w:t>
      </w:r>
    </w:p>
    <w:p w14:paraId="77194530" w14:textId="77777777" w:rsidR="005C299F" w:rsidRDefault="00000000">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八、《政府性基金预算财政拨款收入支出决算表》</w:t>
      </w:r>
    </w:p>
    <w:p w14:paraId="1F802BB7" w14:textId="77777777" w:rsidR="005C299F" w:rsidRDefault="00000000">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九、《国有资本经营预算财政拨款收入支出决算表》</w:t>
      </w:r>
    </w:p>
    <w:p w14:paraId="1319C6E7" w14:textId="77777777" w:rsidR="005C299F" w:rsidRDefault="00000000">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十、《财政拨款</w:t>
      </w:r>
      <w:r>
        <w:rPr>
          <w:rFonts w:ascii="Times New Roman" w:eastAsia="黑体" w:hAnsi="Times New Roman" w:cs="黑体"/>
          <w:kern w:val="0"/>
          <w:sz w:val="30"/>
          <w:szCs w:val="30"/>
        </w:rPr>
        <w:t>“</w:t>
      </w:r>
      <w:r>
        <w:rPr>
          <w:rFonts w:ascii="Times New Roman" w:eastAsia="黑体" w:hAnsi="Times New Roman" w:cs="黑体" w:hint="eastAsia"/>
          <w:kern w:val="0"/>
          <w:sz w:val="30"/>
          <w:szCs w:val="30"/>
        </w:rPr>
        <w:t>三公</w:t>
      </w:r>
      <w:r>
        <w:rPr>
          <w:rFonts w:ascii="Times New Roman" w:eastAsia="黑体" w:hAnsi="Times New Roman" w:cs="黑体"/>
          <w:kern w:val="0"/>
          <w:sz w:val="30"/>
          <w:szCs w:val="30"/>
        </w:rPr>
        <w:t>”</w:t>
      </w:r>
      <w:r>
        <w:rPr>
          <w:rFonts w:ascii="Times New Roman" w:eastAsia="黑体" w:hAnsi="Times New Roman" w:cs="黑体" w:hint="eastAsia"/>
          <w:kern w:val="0"/>
          <w:sz w:val="30"/>
          <w:szCs w:val="30"/>
        </w:rPr>
        <w:t>经费支出决算表》</w:t>
      </w:r>
    </w:p>
    <w:p w14:paraId="5EF040F7" w14:textId="77777777" w:rsidR="005C299F" w:rsidRDefault="00000000">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十一、《项目支出决算表》</w:t>
      </w:r>
    </w:p>
    <w:p w14:paraId="41F934A6" w14:textId="77777777" w:rsidR="005C299F" w:rsidRDefault="00000000">
      <w:pPr>
        <w:autoSpaceDE w:val="0"/>
        <w:autoSpaceDN w:val="0"/>
        <w:adjustRightInd w:val="0"/>
        <w:spacing w:line="800" w:lineRule="exact"/>
        <w:jc w:val="left"/>
        <w:rPr>
          <w:rFonts w:ascii="Times New Roman" w:eastAsia="楷体" w:hAnsi="Times New Roman" w:cs="楷体"/>
          <w:kern w:val="0"/>
          <w:sz w:val="30"/>
          <w:szCs w:val="30"/>
        </w:rPr>
      </w:pPr>
      <w:r>
        <w:rPr>
          <w:rFonts w:ascii="Times New Roman" w:eastAsia="楷体" w:hAnsi="Times New Roman" w:cs="楷体" w:hint="eastAsia"/>
          <w:kern w:val="0"/>
          <w:sz w:val="30"/>
          <w:szCs w:val="30"/>
        </w:rPr>
        <w:t>注：以上决算公开表均作为附表，附于决算公开说明文档后。</w:t>
      </w:r>
    </w:p>
    <w:p w14:paraId="106593E2" w14:textId="77777777" w:rsidR="005C299F" w:rsidRDefault="00000000">
      <w:pPr>
        <w:autoSpaceDE w:val="0"/>
        <w:autoSpaceDN w:val="0"/>
        <w:adjustRightInd w:val="0"/>
        <w:spacing w:line="600" w:lineRule="exact"/>
        <w:jc w:val="left"/>
        <w:rPr>
          <w:rFonts w:ascii="Times New Roman" w:eastAsia="黑体" w:hAnsi="Times New Roman" w:cs="黑体"/>
          <w:b/>
          <w:bCs/>
          <w:kern w:val="0"/>
          <w:sz w:val="30"/>
          <w:szCs w:val="30"/>
        </w:rPr>
      </w:pPr>
      <w:r>
        <w:rPr>
          <w:rFonts w:ascii="Times New Roman" w:eastAsia="楷体" w:hAnsi="Times New Roman"/>
          <w:kern w:val="0"/>
          <w:sz w:val="24"/>
          <w:szCs w:val="24"/>
        </w:rPr>
        <w:br w:type="page"/>
      </w:r>
      <w:r>
        <w:rPr>
          <w:rFonts w:ascii="Times New Roman" w:eastAsia="黑体" w:hAnsi="Times New Roman" w:cs="黑体" w:hint="eastAsia"/>
          <w:b/>
          <w:bCs/>
          <w:kern w:val="0"/>
          <w:sz w:val="30"/>
          <w:szCs w:val="30"/>
        </w:rPr>
        <w:lastRenderedPageBreak/>
        <w:t>十二、关于空表的说明</w:t>
      </w:r>
    </w:p>
    <w:p w14:paraId="23E6F4D5" w14:textId="77777777" w:rsidR="005C299F" w:rsidRDefault="00000000">
      <w:pPr>
        <w:autoSpaceDE w:val="0"/>
        <w:autoSpaceDN w:val="0"/>
        <w:adjustRightInd w:val="0"/>
        <w:spacing w:line="600" w:lineRule="exact"/>
        <w:ind w:firstLine="601"/>
        <w:jc w:val="left"/>
        <w:rPr>
          <w:rFonts w:ascii="Times New Roman" w:eastAsia="仿宋_GB2312" w:hAnsi="Times New Roman" w:cs="仿宋_GB2312"/>
          <w:sz w:val="30"/>
          <w:szCs w:val="30"/>
        </w:rPr>
      </w:pPr>
      <w:r>
        <w:rPr>
          <w:rFonts w:ascii="Times New Roman" w:eastAsia="仿宋_GB2312" w:hAnsi="Times New Roman" w:cs="仿宋_GB2312"/>
          <w:sz w:val="30"/>
          <w:szCs w:val="30"/>
        </w:rPr>
        <w:t>1.</w:t>
      </w:r>
      <w:r>
        <w:rPr>
          <w:rFonts w:ascii="Times New Roman" w:eastAsia="仿宋_GB2312" w:hAnsi="Times New Roman" w:cs="仿宋_GB2312" w:hint="eastAsia"/>
          <w:sz w:val="30"/>
          <w:szCs w:val="30"/>
        </w:rPr>
        <w:t>天津医科大学第二医院</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年度国有资本经营预算财政拨款收入支出决算表为空表。</w:t>
      </w:r>
      <w:r>
        <w:rPr>
          <w:rFonts w:ascii="Times New Roman" w:eastAsia="仿宋_GB2312" w:hAnsi="Times New Roman" w:cs="仿宋_GB2312"/>
          <w:sz w:val="30"/>
          <w:szCs w:val="30"/>
        </w:rPr>
        <w:br/>
        <w:t>2.</w:t>
      </w:r>
      <w:r>
        <w:rPr>
          <w:rFonts w:ascii="Times New Roman" w:eastAsia="仿宋_GB2312" w:hAnsi="Times New Roman" w:cs="仿宋_GB2312" w:hint="eastAsia"/>
          <w:sz w:val="30"/>
          <w:szCs w:val="30"/>
        </w:rPr>
        <w:t>天津医科大学第二医院</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年度财政拨款“三公”经费支出决算表为空表。</w:t>
      </w:r>
    </w:p>
    <w:p w14:paraId="6E4B5DE7" w14:textId="77777777" w:rsidR="005C299F" w:rsidRDefault="005C299F">
      <w:pPr>
        <w:autoSpaceDE w:val="0"/>
        <w:autoSpaceDN w:val="0"/>
        <w:adjustRightInd w:val="0"/>
        <w:spacing w:line="600" w:lineRule="exact"/>
        <w:ind w:firstLine="601"/>
        <w:jc w:val="left"/>
        <w:rPr>
          <w:rFonts w:ascii="Times New Roman" w:eastAsia="仿宋_GB2312" w:hAnsi="Times New Roman" w:cs="仿宋_GB2312"/>
          <w:sz w:val="30"/>
          <w:szCs w:val="30"/>
        </w:rPr>
      </w:pPr>
    </w:p>
    <w:p w14:paraId="5C5E4E8B" w14:textId="77777777" w:rsidR="005C299F" w:rsidRDefault="00000000">
      <w:pPr>
        <w:keepNext/>
        <w:keepLines/>
        <w:autoSpaceDE w:val="0"/>
        <w:autoSpaceDN w:val="0"/>
        <w:adjustRightInd w:val="0"/>
        <w:spacing w:line="600" w:lineRule="exact"/>
        <w:ind w:firstLine="600"/>
        <w:jc w:val="left"/>
        <w:outlineLvl w:val="1"/>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t>第三部分</w:t>
      </w:r>
      <w:r>
        <w:rPr>
          <w:rFonts w:ascii="Times New Roman" w:eastAsia="方正小标宋简体" w:hAnsi="Times New Roman" w:cs="方正小标宋简体"/>
          <w:kern w:val="44"/>
          <w:sz w:val="44"/>
          <w:szCs w:val="44"/>
        </w:rPr>
        <w:t>2023</w:t>
      </w:r>
      <w:r>
        <w:rPr>
          <w:rFonts w:ascii="Times New Roman" w:eastAsia="方正小标宋简体" w:hAnsi="Times New Roman" w:cs="方正小标宋简体" w:hint="eastAsia"/>
          <w:kern w:val="44"/>
          <w:sz w:val="44"/>
          <w:szCs w:val="44"/>
        </w:rPr>
        <w:t>年度部门决算情况说明</w:t>
      </w:r>
    </w:p>
    <w:p w14:paraId="28F80C6E" w14:textId="77777777" w:rsidR="005C299F" w:rsidRDefault="005C299F">
      <w:pPr>
        <w:autoSpaceDE w:val="0"/>
        <w:autoSpaceDN w:val="0"/>
        <w:adjustRightInd w:val="0"/>
        <w:spacing w:line="580" w:lineRule="exact"/>
        <w:ind w:firstLine="600"/>
        <w:jc w:val="left"/>
        <w:rPr>
          <w:rFonts w:ascii="Times New Roman" w:eastAsia="黑体" w:hAnsi="Times New Roman" w:cs="黑体"/>
          <w:sz w:val="30"/>
          <w:szCs w:val="30"/>
          <w:lang w:val="zh-CN"/>
        </w:rPr>
      </w:pPr>
    </w:p>
    <w:p w14:paraId="4F019AF2"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一、收入支出决算总体情况说明</w:t>
      </w:r>
    </w:p>
    <w:p w14:paraId="0BA21E98"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lang w:val="zh-CN"/>
        </w:rPr>
        <w:t>天津医科大学第二医院</w:t>
      </w:r>
      <w:r>
        <w:rPr>
          <w:rFonts w:ascii="Times New Roman" w:eastAsia="仿宋_GB2312" w:hAnsi="Times New Roman" w:cs="仿宋_GB2312"/>
          <w:sz w:val="30"/>
          <w:szCs w:val="30"/>
          <w:lang w:val="zh-CN"/>
        </w:rPr>
        <w:t>2023</w:t>
      </w:r>
      <w:r>
        <w:rPr>
          <w:rFonts w:ascii="Times New Roman" w:eastAsia="仿宋_GB2312" w:hAnsi="Times New Roman" w:cs="仿宋_GB2312" w:hint="eastAsia"/>
          <w:sz w:val="30"/>
          <w:szCs w:val="30"/>
          <w:lang w:val="zh-CN"/>
        </w:rPr>
        <w:t>年度收入、支出决算总计</w:t>
      </w:r>
      <w:r>
        <w:rPr>
          <w:rFonts w:ascii="Times New Roman" w:eastAsia="仿宋_GB2312" w:hAnsi="Times New Roman" w:cs="仿宋_GB2312"/>
          <w:sz w:val="30"/>
          <w:szCs w:val="30"/>
        </w:rPr>
        <w:t>2,900,028,854.16</w:t>
      </w:r>
      <w:r>
        <w:rPr>
          <w:rFonts w:ascii="Times New Roman" w:eastAsia="仿宋_GB2312" w:hAnsi="Times New Roman" w:cs="仿宋_GB2312" w:hint="eastAsia"/>
          <w:sz w:val="30"/>
          <w:szCs w:val="30"/>
        </w:rPr>
        <w:t>元，与</w:t>
      </w:r>
      <w:r>
        <w:rPr>
          <w:rFonts w:ascii="Times New Roman" w:eastAsia="仿宋_GB2312" w:hAnsi="Times New Roman" w:cs="仿宋_GB2312"/>
          <w:sz w:val="30"/>
          <w:szCs w:val="30"/>
        </w:rPr>
        <w:t>2022</w:t>
      </w:r>
      <w:r>
        <w:rPr>
          <w:rFonts w:ascii="Times New Roman" w:eastAsia="仿宋_GB2312" w:hAnsi="Times New Roman" w:cs="仿宋_GB2312" w:hint="eastAsia"/>
          <w:sz w:val="30"/>
          <w:szCs w:val="30"/>
        </w:rPr>
        <w:t>年度相比，收、支总计各增加</w:t>
      </w:r>
      <w:r>
        <w:rPr>
          <w:rFonts w:ascii="Times New Roman" w:eastAsia="仿宋_GB2312" w:hAnsi="Times New Roman" w:cs="仿宋_GB2312"/>
          <w:sz w:val="30"/>
          <w:szCs w:val="30"/>
        </w:rPr>
        <w:t>310,270,343.67</w:t>
      </w:r>
      <w:r>
        <w:rPr>
          <w:rFonts w:ascii="Times New Roman" w:eastAsia="仿宋_GB2312" w:hAnsi="Times New Roman" w:cs="仿宋_GB2312" w:hint="eastAsia"/>
          <w:sz w:val="30"/>
          <w:szCs w:val="30"/>
        </w:rPr>
        <w:t>元，增长</w:t>
      </w:r>
      <w:r>
        <w:rPr>
          <w:rFonts w:ascii="Times New Roman" w:eastAsia="仿宋_GB2312" w:hAnsi="Times New Roman" w:cs="仿宋_GB2312"/>
          <w:sz w:val="30"/>
          <w:szCs w:val="30"/>
        </w:rPr>
        <w:t>11.98%</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：疫情结束，医院医疗服务恢复正常，业务增长较快。</w:t>
      </w:r>
    </w:p>
    <w:p w14:paraId="657C572D"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二、</w:t>
      </w:r>
      <w:r>
        <w:rPr>
          <w:rFonts w:ascii="Times New Roman" w:eastAsia="黑体" w:hAnsi="Times New Roman" w:cs="黑体" w:hint="eastAsia"/>
          <w:b/>
          <w:bCs/>
          <w:kern w:val="0"/>
          <w:sz w:val="30"/>
          <w:szCs w:val="30"/>
        </w:rPr>
        <w:t>收入决算情况</w:t>
      </w:r>
      <w:r>
        <w:rPr>
          <w:rFonts w:ascii="Times New Roman" w:eastAsia="黑体" w:hAnsi="Times New Roman" w:cs="黑体" w:hint="eastAsia"/>
          <w:b/>
          <w:bCs/>
          <w:kern w:val="0"/>
          <w:sz w:val="30"/>
          <w:szCs w:val="30"/>
          <w:lang w:val="zh-CN"/>
        </w:rPr>
        <w:t>说明</w:t>
      </w:r>
    </w:p>
    <w:p w14:paraId="6E294EC2"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天津医科大学第二医院</w:t>
      </w:r>
      <w:r>
        <w:rPr>
          <w:rFonts w:ascii="Times New Roman" w:eastAsia="仿宋_GB2312" w:hAnsi="Times New Roman"/>
          <w:sz w:val="30"/>
          <w:szCs w:val="30"/>
        </w:rPr>
        <w:t>2023</w:t>
      </w:r>
      <w:r>
        <w:rPr>
          <w:rFonts w:ascii="Times New Roman" w:eastAsia="仿宋_GB2312" w:hAnsi="Times New Roman" w:cs="仿宋_GB2312" w:hint="eastAsia"/>
          <w:sz w:val="30"/>
          <w:szCs w:val="30"/>
          <w:lang w:val="zh-CN"/>
        </w:rPr>
        <w:t>年度本年收入合计</w:t>
      </w:r>
      <w:r>
        <w:rPr>
          <w:rFonts w:ascii="Times New Roman" w:eastAsia="仿宋_GB2312" w:hAnsi="Times New Roman"/>
          <w:sz w:val="30"/>
          <w:szCs w:val="30"/>
        </w:rPr>
        <w:t>2,272,181,077.62</w:t>
      </w:r>
      <w:r>
        <w:rPr>
          <w:rFonts w:ascii="Times New Roman" w:eastAsia="仿宋_GB2312" w:hAnsi="Times New Roman" w:cs="仿宋_GB2312" w:hint="eastAsia"/>
          <w:sz w:val="30"/>
          <w:szCs w:val="30"/>
        </w:rPr>
        <w:t>元，与</w:t>
      </w:r>
      <w:r>
        <w:rPr>
          <w:rFonts w:ascii="Times New Roman" w:eastAsia="仿宋_GB2312" w:hAnsi="Times New Roman"/>
          <w:sz w:val="30"/>
          <w:szCs w:val="30"/>
        </w:rPr>
        <w:t>2022</w:t>
      </w:r>
      <w:r>
        <w:rPr>
          <w:rFonts w:ascii="Times New Roman" w:eastAsia="仿宋_GB2312" w:hAnsi="Times New Roman" w:cs="仿宋_GB2312" w:hint="eastAsia"/>
          <w:sz w:val="30"/>
          <w:szCs w:val="30"/>
        </w:rPr>
        <w:t>年度相比增加</w:t>
      </w:r>
      <w:r>
        <w:rPr>
          <w:rFonts w:ascii="Times New Roman" w:eastAsia="仿宋_GB2312" w:hAnsi="Times New Roman" w:cs="仿宋_GB2312"/>
          <w:sz w:val="30"/>
          <w:szCs w:val="30"/>
        </w:rPr>
        <w:t>104,462,288.29</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lang w:val="zh-CN"/>
        </w:rPr>
        <w:t>主要原因是</w:t>
      </w:r>
      <w:r>
        <w:rPr>
          <w:rFonts w:ascii="Times New Roman" w:eastAsia="仿宋_GB2312" w:hAnsi="Times New Roman" w:cs="仿宋_GB2312" w:hint="eastAsia"/>
          <w:kern w:val="0"/>
          <w:sz w:val="30"/>
          <w:szCs w:val="30"/>
        </w:rPr>
        <w:t>：疫情结束后，医院医疗事业快速发展。</w:t>
      </w:r>
    </w:p>
    <w:p w14:paraId="41BF5A85" w14:textId="77777777" w:rsidR="005C299F" w:rsidRDefault="00000000">
      <w:pPr>
        <w:autoSpaceDE w:val="0"/>
        <w:autoSpaceDN w:val="0"/>
        <w:adjustRightInd w:val="0"/>
        <w:spacing w:line="600" w:lineRule="exact"/>
        <w:ind w:firstLine="600"/>
        <w:jc w:val="left"/>
        <w:rPr>
          <w:rFonts w:ascii="Times New Roman" w:hAnsi="Times New Roman"/>
          <w:sz w:val="30"/>
          <w:szCs w:val="30"/>
        </w:rPr>
      </w:pPr>
      <w:r>
        <w:rPr>
          <w:rFonts w:ascii="Times New Roman" w:eastAsia="仿宋_GB2312" w:hAnsi="Times New Roman" w:cs="仿宋_GB2312" w:hint="eastAsia"/>
          <w:sz w:val="30"/>
          <w:szCs w:val="30"/>
        </w:rPr>
        <w:t>其中：</w:t>
      </w:r>
      <w:r>
        <w:rPr>
          <w:rFonts w:ascii="Times New Roman" w:eastAsia="仿宋_GB2312" w:hAnsi="Times New Roman" w:cs="仿宋_GB2312" w:hint="eastAsia"/>
          <w:sz w:val="30"/>
          <w:szCs w:val="30"/>
          <w:lang w:val="zh-CN"/>
        </w:rPr>
        <w:t>一般公共预算财政拨款收入</w:t>
      </w:r>
      <w:r>
        <w:rPr>
          <w:rFonts w:ascii="Times New Roman" w:eastAsia="仿宋_GB2312" w:hAnsi="Times New Roman"/>
          <w:sz w:val="30"/>
          <w:szCs w:val="30"/>
        </w:rPr>
        <w:t>228,435,840.65</w:t>
      </w:r>
      <w:r>
        <w:rPr>
          <w:rFonts w:ascii="Times New Roman" w:eastAsia="仿宋_GB2312" w:hAnsi="Times New Roman" w:cs="仿宋_GB2312" w:hint="eastAsia"/>
          <w:sz w:val="30"/>
          <w:szCs w:val="30"/>
          <w:lang w:val="zh-CN"/>
        </w:rPr>
        <w:t>元，占</w:t>
      </w:r>
      <w:r>
        <w:rPr>
          <w:rFonts w:ascii="Times New Roman" w:eastAsia="仿宋_GB2312" w:hAnsi="Times New Roman"/>
          <w:sz w:val="30"/>
          <w:szCs w:val="30"/>
        </w:rPr>
        <w:t>10.06</w:t>
      </w:r>
      <w:r>
        <w:rPr>
          <w:rFonts w:ascii="Times New Roman" w:hAnsi="Times New Roman"/>
          <w:sz w:val="30"/>
          <w:szCs w:val="30"/>
        </w:rPr>
        <w:t>%</w:t>
      </w:r>
      <w:r>
        <w:rPr>
          <w:rFonts w:ascii="Times New Roman" w:hAnsi="Times New Roman" w:hint="eastAsia"/>
          <w:sz w:val="30"/>
          <w:szCs w:val="30"/>
        </w:rPr>
        <w:t>；</w:t>
      </w:r>
    </w:p>
    <w:p w14:paraId="65006579" w14:textId="77777777" w:rsidR="005C299F" w:rsidRDefault="00000000">
      <w:pPr>
        <w:autoSpaceDE w:val="0"/>
        <w:autoSpaceDN w:val="0"/>
        <w:adjustRightInd w:val="0"/>
        <w:spacing w:line="600" w:lineRule="exact"/>
        <w:ind w:firstLineChars="200" w:firstLine="600"/>
        <w:jc w:val="left"/>
        <w:rPr>
          <w:rFonts w:ascii="Times New Roman" w:eastAsia="仿宋_GB2312" w:hAnsi="Times New Roman" w:cs="仿宋_GB2312"/>
          <w:sz w:val="30"/>
          <w:szCs w:val="30"/>
          <w:lang w:val="zh-CN"/>
        </w:rPr>
      </w:pPr>
      <w:r>
        <w:rPr>
          <w:rFonts w:ascii="Times New Roman" w:eastAsia="仿宋_GB2312" w:hAnsi="Times New Roman" w:cs="仿宋_GB2312" w:hint="eastAsia"/>
          <w:sz w:val="30"/>
          <w:szCs w:val="30"/>
          <w:lang w:val="zh-CN"/>
        </w:rPr>
        <w:lastRenderedPageBreak/>
        <w:t>政府性基金预算财政拨款收入</w:t>
      </w:r>
      <w:r>
        <w:rPr>
          <w:rFonts w:ascii="Times New Roman" w:eastAsia="仿宋_GB2312" w:hAnsi="Times New Roman" w:cs="仿宋_GB2312"/>
          <w:sz w:val="30"/>
          <w:szCs w:val="30"/>
          <w:lang w:val="zh-CN"/>
        </w:rPr>
        <w:t>103,855,709.05</w:t>
      </w:r>
      <w:r>
        <w:rPr>
          <w:rFonts w:ascii="Times New Roman" w:eastAsia="仿宋_GB2312" w:hAnsi="Times New Roman" w:cs="仿宋_GB2312" w:hint="eastAsia"/>
          <w:sz w:val="30"/>
          <w:szCs w:val="30"/>
          <w:lang w:val="zh-CN"/>
        </w:rPr>
        <w:t>元，</w:t>
      </w:r>
      <w:r>
        <w:rPr>
          <w:rFonts w:ascii="Times New Roman" w:eastAsia="仿宋_GB2312" w:hAnsi="Times New Roman" w:cs="仿宋_GB2312" w:hint="eastAsia"/>
          <w:kern w:val="0"/>
          <w:sz w:val="30"/>
          <w:szCs w:val="30"/>
        </w:rPr>
        <w:t>占</w:t>
      </w:r>
      <w:r>
        <w:rPr>
          <w:rFonts w:ascii="Times New Roman" w:eastAsia="仿宋_GB2312" w:hAnsi="Times New Roman" w:cs="仿宋_GB2312"/>
          <w:sz w:val="30"/>
          <w:szCs w:val="30"/>
          <w:lang w:val="zh-CN"/>
        </w:rPr>
        <w:t>4.57%</w:t>
      </w:r>
      <w:r>
        <w:rPr>
          <w:rFonts w:ascii="Times New Roman" w:eastAsia="仿宋_GB2312" w:hAnsi="Times New Roman" w:cs="仿宋_GB2312" w:hint="eastAsia"/>
          <w:sz w:val="30"/>
          <w:szCs w:val="30"/>
          <w:lang w:val="zh-CN"/>
        </w:rPr>
        <w:t>；</w:t>
      </w:r>
    </w:p>
    <w:p w14:paraId="5B41C5E5"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sz w:val="30"/>
          <w:szCs w:val="30"/>
          <w:lang w:val="zh-CN"/>
        </w:rPr>
      </w:pPr>
      <w:r>
        <w:rPr>
          <w:rFonts w:ascii="Times New Roman" w:eastAsia="仿宋_GB2312" w:hAnsi="Times New Roman" w:cs="仿宋_GB2312" w:hint="eastAsia"/>
          <w:sz w:val="30"/>
          <w:szCs w:val="30"/>
          <w:lang w:val="zh-CN"/>
        </w:rPr>
        <w:t>事业收入</w:t>
      </w:r>
      <w:r>
        <w:rPr>
          <w:rFonts w:ascii="Times New Roman" w:eastAsia="仿宋_GB2312" w:hAnsi="Times New Roman" w:cs="仿宋_GB2312"/>
          <w:sz w:val="30"/>
          <w:szCs w:val="30"/>
          <w:lang w:val="zh-CN"/>
        </w:rPr>
        <w:t>1,935,542,274.78</w:t>
      </w:r>
      <w:r>
        <w:rPr>
          <w:rFonts w:ascii="Times New Roman" w:eastAsia="仿宋_GB2312" w:hAnsi="Times New Roman" w:cs="仿宋_GB2312" w:hint="eastAsia"/>
          <w:sz w:val="30"/>
          <w:szCs w:val="30"/>
          <w:lang w:val="zh-CN"/>
        </w:rPr>
        <w:t>元，</w:t>
      </w:r>
      <w:r>
        <w:rPr>
          <w:rFonts w:ascii="Times New Roman" w:eastAsia="仿宋_GB2312" w:hAnsi="Times New Roman" w:cs="仿宋_GB2312" w:hint="eastAsia"/>
          <w:kern w:val="0"/>
          <w:sz w:val="30"/>
          <w:szCs w:val="30"/>
        </w:rPr>
        <w:t>占</w:t>
      </w:r>
      <w:r>
        <w:rPr>
          <w:rFonts w:ascii="Times New Roman" w:eastAsia="仿宋_GB2312" w:hAnsi="Times New Roman" w:cs="仿宋_GB2312"/>
          <w:sz w:val="30"/>
          <w:szCs w:val="30"/>
          <w:lang w:val="zh-CN"/>
        </w:rPr>
        <w:t>85.18%</w:t>
      </w:r>
      <w:r>
        <w:rPr>
          <w:rFonts w:ascii="Times New Roman" w:eastAsia="仿宋_GB2312" w:hAnsi="Times New Roman" w:cs="仿宋_GB2312" w:hint="eastAsia"/>
          <w:sz w:val="30"/>
          <w:szCs w:val="30"/>
          <w:lang w:val="zh-CN"/>
        </w:rPr>
        <w:t>；</w:t>
      </w:r>
    </w:p>
    <w:p w14:paraId="0551D476"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lang w:val="zh-CN"/>
        </w:rPr>
        <w:t>其他收入</w:t>
      </w:r>
      <w:r>
        <w:rPr>
          <w:rFonts w:ascii="Times New Roman" w:eastAsia="仿宋_GB2312" w:hAnsi="Times New Roman" w:cs="仿宋_GB2312"/>
          <w:sz w:val="30"/>
          <w:szCs w:val="30"/>
          <w:lang w:val="zh-CN"/>
        </w:rPr>
        <w:t>4,347,253.14</w:t>
      </w:r>
      <w:r>
        <w:rPr>
          <w:rFonts w:ascii="Times New Roman" w:eastAsia="仿宋_GB2312" w:hAnsi="Times New Roman" w:cs="仿宋_GB2312" w:hint="eastAsia"/>
          <w:sz w:val="30"/>
          <w:szCs w:val="30"/>
          <w:lang w:val="zh-CN"/>
        </w:rPr>
        <w:t>元，</w:t>
      </w:r>
      <w:r>
        <w:rPr>
          <w:rFonts w:ascii="Times New Roman" w:eastAsia="仿宋_GB2312" w:hAnsi="Times New Roman" w:cs="仿宋_GB2312" w:hint="eastAsia"/>
          <w:kern w:val="0"/>
          <w:sz w:val="30"/>
          <w:szCs w:val="30"/>
        </w:rPr>
        <w:t>占</w:t>
      </w:r>
      <w:r>
        <w:rPr>
          <w:rFonts w:ascii="Times New Roman" w:eastAsia="仿宋_GB2312" w:hAnsi="Times New Roman" w:cs="仿宋_GB2312"/>
          <w:sz w:val="30"/>
          <w:szCs w:val="30"/>
          <w:lang w:val="zh-CN"/>
        </w:rPr>
        <w:t>0.19%</w:t>
      </w:r>
      <w:r>
        <w:rPr>
          <w:rFonts w:ascii="Times New Roman" w:eastAsia="仿宋_GB2312" w:hAnsi="Times New Roman" w:cs="仿宋_GB2312" w:hint="eastAsia"/>
          <w:sz w:val="30"/>
          <w:szCs w:val="30"/>
          <w:lang w:val="zh-CN"/>
        </w:rPr>
        <w:t>。</w:t>
      </w:r>
    </w:p>
    <w:p w14:paraId="2F50666B"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三、支出</w:t>
      </w:r>
      <w:r>
        <w:rPr>
          <w:rFonts w:ascii="Times New Roman" w:eastAsia="黑体" w:hAnsi="Times New Roman" w:cs="黑体" w:hint="eastAsia"/>
          <w:b/>
          <w:bCs/>
          <w:kern w:val="0"/>
          <w:sz w:val="30"/>
          <w:szCs w:val="30"/>
        </w:rPr>
        <w:t>决算情况说明</w:t>
      </w:r>
    </w:p>
    <w:p w14:paraId="3A75EF83" w14:textId="77777777" w:rsidR="005C299F" w:rsidRDefault="00000000">
      <w:pPr>
        <w:autoSpaceDE w:val="0"/>
        <w:autoSpaceDN w:val="0"/>
        <w:adjustRightInd w:val="0"/>
        <w:spacing w:line="58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天津医科大学第二医院</w:t>
      </w:r>
      <w:r>
        <w:rPr>
          <w:rFonts w:ascii="Times New Roman" w:hAnsi="Times New Roman" w:cs="宋体"/>
          <w:sz w:val="30"/>
          <w:szCs w:val="30"/>
        </w:rPr>
        <w:t>2023</w:t>
      </w:r>
      <w:r>
        <w:rPr>
          <w:rFonts w:ascii="Times New Roman" w:eastAsia="仿宋_GB2312" w:hAnsi="Times New Roman" w:cs="仿宋_GB2312" w:hint="eastAsia"/>
          <w:sz w:val="30"/>
          <w:szCs w:val="30"/>
        </w:rPr>
        <w:t>年度本年支出合计</w:t>
      </w:r>
      <w:r>
        <w:rPr>
          <w:rFonts w:ascii="Times New Roman" w:eastAsia="仿宋_GB2312" w:hAnsi="Times New Roman" w:cs="仿宋_GB2312"/>
          <w:sz w:val="30"/>
          <w:szCs w:val="30"/>
        </w:rPr>
        <w:t>2,214,529,695.80</w:t>
      </w:r>
      <w:r>
        <w:rPr>
          <w:rFonts w:ascii="Times New Roman" w:eastAsia="仿宋_GB2312" w:hAnsi="Times New Roman" w:cs="仿宋_GB2312" w:hint="eastAsia"/>
          <w:sz w:val="30"/>
          <w:szCs w:val="30"/>
        </w:rPr>
        <w:t>元，与</w:t>
      </w:r>
      <w:r>
        <w:rPr>
          <w:rFonts w:ascii="Times New Roman" w:eastAsia="仿宋_GB2312" w:hAnsi="Times New Roman"/>
          <w:sz w:val="30"/>
          <w:szCs w:val="30"/>
        </w:rPr>
        <w:t>2022</w:t>
      </w:r>
      <w:r>
        <w:rPr>
          <w:rFonts w:ascii="Times New Roman" w:eastAsia="仿宋_GB2312" w:hAnsi="Times New Roman" w:cs="仿宋_GB2312" w:hint="eastAsia"/>
          <w:sz w:val="30"/>
          <w:szCs w:val="30"/>
        </w:rPr>
        <w:t>年度相比增加</w:t>
      </w:r>
      <w:r>
        <w:rPr>
          <w:rFonts w:ascii="Times New Roman" w:eastAsia="仿宋_GB2312" w:hAnsi="Times New Roman" w:cs="仿宋_GB2312"/>
          <w:sz w:val="30"/>
          <w:szCs w:val="30"/>
        </w:rPr>
        <w:t>68,079,145.25</w:t>
      </w:r>
      <w:r>
        <w:rPr>
          <w:rFonts w:ascii="Times New Roman" w:eastAsia="仿宋_GB2312" w:hAnsi="Times New Roman" w:cs="仿宋_GB2312" w:hint="eastAsia"/>
          <w:sz w:val="30"/>
          <w:szCs w:val="30"/>
        </w:rPr>
        <w:t>元，</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w:t>
      </w:r>
      <w:r>
        <w:rPr>
          <w:rFonts w:ascii="Times New Roman" w:eastAsia="仿宋_GB2312" w:hAnsi="Times New Roman" w:cs="仿宋_GB2312" w:hint="eastAsia"/>
          <w:kern w:val="0"/>
          <w:sz w:val="30"/>
          <w:szCs w:val="30"/>
        </w:rPr>
        <w:t>医院事业发展较快，费用支出也随之增长。</w:t>
      </w:r>
    </w:p>
    <w:p w14:paraId="597249DB" w14:textId="77777777" w:rsidR="005C299F" w:rsidRDefault="00000000">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其中：基本支出</w:t>
      </w:r>
      <w:r>
        <w:rPr>
          <w:rFonts w:ascii="Times New Roman" w:eastAsia="仿宋_GB2312" w:hAnsi="Times New Roman" w:cs="仿宋_GB2312"/>
          <w:sz w:val="30"/>
          <w:szCs w:val="30"/>
        </w:rPr>
        <w:t>1,899,054,905.70</w:t>
      </w:r>
      <w:r>
        <w:rPr>
          <w:rFonts w:ascii="Times New Roman" w:eastAsia="仿宋_GB2312" w:hAnsi="Times New Roman" w:cs="仿宋_GB2312" w:hint="eastAsia"/>
          <w:sz w:val="30"/>
          <w:szCs w:val="30"/>
        </w:rPr>
        <w:t>元，占</w:t>
      </w:r>
      <w:r>
        <w:rPr>
          <w:rFonts w:ascii="Times New Roman" w:eastAsia="仿宋_GB2312" w:hAnsi="Times New Roman" w:cs="仿宋_GB2312"/>
          <w:sz w:val="30"/>
          <w:szCs w:val="30"/>
        </w:rPr>
        <w:t>85.75%</w:t>
      </w:r>
      <w:r>
        <w:rPr>
          <w:rFonts w:ascii="Times New Roman" w:eastAsia="仿宋_GB2312" w:hAnsi="Times New Roman" w:cs="仿宋_GB2312" w:hint="eastAsia"/>
          <w:sz w:val="30"/>
          <w:szCs w:val="30"/>
        </w:rPr>
        <w:t>；</w:t>
      </w:r>
    </w:p>
    <w:p w14:paraId="10884B86" w14:textId="77777777" w:rsidR="005C299F" w:rsidRDefault="00000000">
      <w:pPr>
        <w:autoSpaceDE w:val="0"/>
        <w:autoSpaceDN w:val="0"/>
        <w:adjustRightInd w:val="0"/>
        <w:spacing w:line="580" w:lineRule="exact"/>
        <w:ind w:firstLine="600"/>
        <w:jc w:val="left"/>
        <w:rPr>
          <w:rFonts w:ascii="Times New Roman" w:eastAsia="黑体" w:hAnsi="Times New Roman" w:cs="黑体"/>
          <w:sz w:val="30"/>
          <w:szCs w:val="30"/>
          <w:lang w:val="zh-CN"/>
        </w:rPr>
      </w:pPr>
      <w:r>
        <w:rPr>
          <w:rFonts w:ascii="Times New Roman" w:eastAsia="仿宋_GB2312" w:hAnsi="Times New Roman" w:cs="仿宋_GB2312" w:hint="eastAsia"/>
          <w:sz w:val="30"/>
          <w:szCs w:val="30"/>
        </w:rPr>
        <w:t>项目支出</w:t>
      </w:r>
      <w:r>
        <w:rPr>
          <w:rFonts w:ascii="Times New Roman" w:eastAsia="仿宋_GB2312" w:hAnsi="Times New Roman" w:cs="仿宋_GB2312"/>
          <w:sz w:val="30"/>
          <w:szCs w:val="30"/>
        </w:rPr>
        <w:t>315,474,790.10</w:t>
      </w:r>
      <w:r>
        <w:rPr>
          <w:rFonts w:ascii="Times New Roman" w:eastAsia="仿宋_GB2312" w:hAnsi="Times New Roman" w:cs="仿宋_GB2312" w:hint="eastAsia"/>
          <w:sz w:val="30"/>
          <w:szCs w:val="30"/>
        </w:rPr>
        <w:t>元，占</w:t>
      </w:r>
      <w:r>
        <w:rPr>
          <w:rFonts w:ascii="Times New Roman" w:eastAsia="仿宋_GB2312" w:hAnsi="Times New Roman" w:cs="仿宋_GB2312"/>
          <w:sz w:val="30"/>
          <w:szCs w:val="30"/>
        </w:rPr>
        <w:t>14.25%</w:t>
      </w:r>
      <w:r>
        <w:rPr>
          <w:rFonts w:ascii="Times New Roman" w:eastAsia="仿宋_GB2312" w:hAnsi="Times New Roman" w:cs="仿宋_GB2312" w:hint="eastAsia"/>
          <w:sz w:val="30"/>
          <w:szCs w:val="30"/>
        </w:rPr>
        <w:t>。</w:t>
      </w:r>
    </w:p>
    <w:p w14:paraId="57C61BE9"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四、财政拨款收支决算总体情况说明</w:t>
      </w:r>
    </w:p>
    <w:p w14:paraId="66299761" w14:textId="77777777" w:rsidR="005C299F" w:rsidRDefault="00000000">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天津医科大学第二医院</w:t>
      </w:r>
      <w:r>
        <w:rPr>
          <w:rFonts w:ascii="Times New Roman" w:hAnsi="Times New Roman" w:cs="宋体"/>
          <w:sz w:val="30"/>
          <w:szCs w:val="30"/>
        </w:rPr>
        <w:t>2023</w:t>
      </w:r>
      <w:r>
        <w:rPr>
          <w:rFonts w:ascii="Times New Roman" w:eastAsia="仿宋_GB2312" w:hAnsi="Times New Roman" w:cs="仿宋_GB2312" w:hint="eastAsia"/>
          <w:sz w:val="30"/>
          <w:szCs w:val="30"/>
        </w:rPr>
        <w:t>年度财政拨款收入、支出决算总计</w:t>
      </w:r>
      <w:r>
        <w:rPr>
          <w:rFonts w:ascii="Times New Roman" w:eastAsia="仿宋_GB2312" w:hAnsi="Times New Roman"/>
          <w:sz w:val="30"/>
          <w:szCs w:val="30"/>
          <w:lang w:val="zh-CN"/>
        </w:rPr>
        <w:t>332,291,549.70</w:t>
      </w:r>
      <w:r>
        <w:rPr>
          <w:rFonts w:ascii="Times New Roman" w:eastAsia="仿宋_GB2312" w:hAnsi="Times New Roman" w:cs="仿宋_GB2312" w:hint="eastAsia"/>
          <w:sz w:val="30"/>
          <w:szCs w:val="30"/>
        </w:rPr>
        <w:t>元，与</w:t>
      </w:r>
      <w:r>
        <w:rPr>
          <w:rFonts w:ascii="Times New Roman" w:eastAsia="仿宋_GB2312" w:hAnsi="Times New Roman"/>
          <w:sz w:val="30"/>
          <w:szCs w:val="30"/>
        </w:rPr>
        <w:t>2022</w:t>
      </w:r>
      <w:r>
        <w:rPr>
          <w:rFonts w:ascii="Times New Roman" w:eastAsia="仿宋_GB2312" w:hAnsi="Times New Roman" w:cs="仿宋_GB2312" w:hint="eastAsia"/>
          <w:sz w:val="30"/>
          <w:szCs w:val="30"/>
        </w:rPr>
        <w:t>年度相比，财政拨款收、支总计各增加</w:t>
      </w:r>
      <w:r>
        <w:rPr>
          <w:rFonts w:ascii="Times New Roman" w:eastAsia="仿宋_GB2312" w:hAnsi="Times New Roman" w:cs="仿宋_GB2312"/>
          <w:sz w:val="30"/>
          <w:szCs w:val="30"/>
        </w:rPr>
        <w:t>80,120,563.73</w:t>
      </w:r>
      <w:r>
        <w:rPr>
          <w:rFonts w:ascii="Times New Roman" w:eastAsia="仿宋_GB2312" w:hAnsi="Times New Roman" w:cs="仿宋_GB2312" w:hint="eastAsia"/>
          <w:sz w:val="30"/>
          <w:szCs w:val="30"/>
        </w:rPr>
        <w:t>元，增长</w:t>
      </w:r>
      <w:r>
        <w:rPr>
          <w:rFonts w:ascii="Times New Roman" w:eastAsia="仿宋_GB2312" w:hAnsi="Times New Roman" w:cs="仿宋_GB2312"/>
          <w:sz w:val="30"/>
          <w:szCs w:val="30"/>
        </w:rPr>
        <w:t>31.77</w:t>
      </w:r>
      <w:r>
        <w:rPr>
          <w:rFonts w:ascii="Times New Roman" w:eastAsia="仿宋_GB2312" w:hAnsi="Times New Roman"/>
          <w:sz w:val="30"/>
          <w:szCs w:val="30"/>
        </w:rPr>
        <w:t>%</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我院改扩建三期工程财政拨款及政府专项债拨款增加。</w:t>
      </w:r>
    </w:p>
    <w:p w14:paraId="64A146FE"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五、一般公共预算财政拨款支出决算情况说明</w:t>
      </w:r>
    </w:p>
    <w:p w14:paraId="1A2D678D" w14:textId="77777777" w:rsidR="005C299F" w:rsidRDefault="00000000">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（一）总体情况</w:t>
      </w:r>
    </w:p>
    <w:p w14:paraId="5AEA4791" w14:textId="77777777" w:rsidR="005C299F" w:rsidRDefault="00000000">
      <w:pPr>
        <w:autoSpaceDE w:val="0"/>
        <w:autoSpaceDN w:val="0"/>
        <w:adjustRightInd w:val="0"/>
        <w:spacing w:line="600" w:lineRule="exact"/>
        <w:ind w:firstLine="72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天津医科大学第二医院</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年度部门决算一般公共预算财政拨款支出</w:t>
      </w:r>
      <w:r>
        <w:rPr>
          <w:rFonts w:ascii="Times New Roman" w:eastAsia="仿宋_GB2312" w:hAnsi="Times New Roman" w:cs="仿宋_GB2312" w:hint="eastAsia"/>
          <w:sz w:val="30"/>
          <w:szCs w:val="30"/>
          <w:lang w:val="zh-CN"/>
        </w:rPr>
        <w:t>合</w:t>
      </w:r>
      <w:r>
        <w:rPr>
          <w:rFonts w:ascii="Times New Roman" w:eastAsia="仿宋_GB2312" w:hAnsi="Times New Roman" w:cs="仿宋_GB2312" w:hint="eastAsia"/>
          <w:sz w:val="30"/>
          <w:szCs w:val="30"/>
        </w:rPr>
        <w:t>计</w:t>
      </w:r>
      <w:r>
        <w:rPr>
          <w:rFonts w:ascii="Times New Roman" w:eastAsia="仿宋_GB2312" w:hAnsi="Times New Roman" w:cs="仿宋_GB2312"/>
          <w:sz w:val="30"/>
          <w:szCs w:val="30"/>
        </w:rPr>
        <w:t>228,435,840.65</w:t>
      </w:r>
      <w:r>
        <w:rPr>
          <w:rFonts w:ascii="Times New Roman" w:eastAsia="仿宋_GB2312" w:hAnsi="Times New Roman" w:cs="仿宋_GB2312" w:hint="eastAsia"/>
          <w:sz w:val="30"/>
          <w:szCs w:val="30"/>
        </w:rPr>
        <w:t>元，占本年支出合计的</w:t>
      </w:r>
      <w:r>
        <w:rPr>
          <w:rFonts w:ascii="Times New Roman" w:eastAsia="仿宋_GB2312" w:hAnsi="Times New Roman" w:cs="仿宋_GB2312"/>
          <w:sz w:val="30"/>
          <w:szCs w:val="30"/>
        </w:rPr>
        <w:t>10.32%</w:t>
      </w:r>
      <w:r>
        <w:rPr>
          <w:rFonts w:ascii="Times New Roman" w:eastAsia="仿宋_GB2312" w:hAnsi="Times New Roman" w:cs="仿宋_GB2312" w:hint="eastAsia"/>
          <w:sz w:val="30"/>
          <w:szCs w:val="30"/>
        </w:rPr>
        <w:t>，与</w:t>
      </w:r>
      <w:r>
        <w:rPr>
          <w:rFonts w:ascii="Times New Roman" w:eastAsia="仿宋_GB2312" w:hAnsi="Times New Roman" w:cs="仿宋_GB2312"/>
          <w:sz w:val="30"/>
          <w:szCs w:val="30"/>
        </w:rPr>
        <w:t>2022</w:t>
      </w:r>
      <w:r>
        <w:rPr>
          <w:rFonts w:ascii="Times New Roman" w:eastAsia="仿宋_GB2312" w:hAnsi="Times New Roman" w:cs="仿宋_GB2312" w:hint="eastAsia"/>
          <w:sz w:val="30"/>
          <w:szCs w:val="30"/>
        </w:rPr>
        <w:lastRenderedPageBreak/>
        <w:t>年度相比，一般公共预算财政拨款支出增加</w:t>
      </w:r>
      <w:r>
        <w:rPr>
          <w:rFonts w:ascii="Times New Roman" w:eastAsia="仿宋_GB2312" w:hAnsi="Times New Roman" w:cs="仿宋_GB2312"/>
          <w:sz w:val="30"/>
          <w:szCs w:val="30"/>
        </w:rPr>
        <w:t>81,169,145.63</w:t>
      </w:r>
      <w:r>
        <w:rPr>
          <w:rFonts w:ascii="Times New Roman" w:eastAsia="仿宋_GB2312" w:hAnsi="Times New Roman" w:cs="仿宋_GB2312" w:hint="eastAsia"/>
          <w:sz w:val="30"/>
          <w:szCs w:val="30"/>
        </w:rPr>
        <w:t>元，增长</w:t>
      </w:r>
      <w:r>
        <w:rPr>
          <w:rFonts w:ascii="Times New Roman" w:eastAsia="仿宋_GB2312" w:hAnsi="Times New Roman" w:cs="仿宋_GB2312"/>
          <w:sz w:val="30"/>
          <w:szCs w:val="30"/>
        </w:rPr>
        <w:t>55.12%</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：三期工程建设财政支出和医院项目支出增加。</w:t>
      </w:r>
    </w:p>
    <w:p w14:paraId="68C85A1E" w14:textId="77777777" w:rsidR="005C299F" w:rsidRDefault="00000000">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（二）</w:t>
      </w:r>
      <w:r>
        <w:rPr>
          <w:rFonts w:ascii="Times New Roman" w:eastAsia="楷体" w:hAnsi="Times New Roman" w:cs="楷体" w:hint="eastAsia"/>
          <w:b/>
          <w:bCs/>
          <w:kern w:val="0"/>
          <w:sz w:val="30"/>
          <w:szCs w:val="30"/>
          <w:lang w:val="zh-CN"/>
        </w:rPr>
        <w:t>支出结构</w:t>
      </w:r>
      <w:r>
        <w:rPr>
          <w:rFonts w:ascii="Times New Roman" w:eastAsia="楷体" w:hAnsi="Times New Roman" w:cs="楷体" w:hint="eastAsia"/>
          <w:b/>
          <w:bCs/>
          <w:kern w:val="0"/>
          <w:sz w:val="30"/>
          <w:szCs w:val="30"/>
        </w:rPr>
        <w:t>情况</w:t>
      </w:r>
    </w:p>
    <w:p w14:paraId="693625EF" w14:textId="77777777" w:rsidR="005C299F" w:rsidRDefault="00000000">
      <w:pPr>
        <w:autoSpaceDE w:val="0"/>
        <w:autoSpaceDN w:val="0"/>
        <w:adjustRightInd w:val="0"/>
        <w:spacing w:line="600" w:lineRule="exact"/>
        <w:ind w:firstLine="720"/>
        <w:jc w:val="left"/>
        <w:rPr>
          <w:rFonts w:ascii="Times New Roman" w:eastAsia="仿宋_GB2312" w:hAnsi="Times New Roman" w:cs="仿宋_GB2312"/>
          <w:sz w:val="30"/>
          <w:szCs w:val="30"/>
        </w:rPr>
      </w:pP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年度一般公共预算财政拨款支出</w:t>
      </w:r>
      <w:r>
        <w:rPr>
          <w:rFonts w:ascii="Times New Roman" w:eastAsia="仿宋_GB2312" w:hAnsi="Times New Roman"/>
          <w:sz w:val="30"/>
          <w:szCs w:val="30"/>
        </w:rPr>
        <w:t>228,435,840.65</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主要用于以下方面：</w:t>
      </w:r>
      <w:r>
        <w:rPr>
          <w:rFonts w:ascii="Times New Roman" w:eastAsia="仿宋_GB2312" w:hAnsi="Times New Roman" w:cs="仿宋_GB2312" w:hint="eastAsia"/>
          <w:sz w:val="30"/>
          <w:szCs w:val="30"/>
        </w:rPr>
        <w:t>科学技术类支出</w:t>
      </w:r>
      <w:r>
        <w:rPr>
          <w:rFonts w:ascii="Times New Roman" w:eastAsia="仿宋_GB2312" w:hAnsi="Times New Roman" w:cs="仿宋_GB2312"/>
          <w:sz w:val="30"/>
          <w:szCs w:val="30"/>
        </w:rPr>
        <w:t>820,000</w:t>
      </w:r>
      <w:r>
        <w:rPr>
          <w:rFonts w:ascii="Times New Roman" w:eastAsia="仿宋_GB2312" w:hAnsi="Times New Roman" w:cs="仿宋_GB2312" w:hint="eastAsia"/>
          <w:sz w:val="30"/>
          <w:szCs w:val="30"/>
        </w:rPr>
        <w:t>元，占比</w:t>
      </w:r>
      <w:r>
        <w:rPr>
          <w:rFonts w:ascii="Times New Roman" w:eastAsia="仿宋_GB2312" w:hAnsi="Times New Roman" w:cs="仿宋_GB2312"/>
          <w:sz w:val="30"/>
          <w:szCs w:val="30"/>
        </w:rPr>
        <w:t>0.36%</w:t>
      </w:r>
      <w:r>
        <w:rPr>
          <w:rFonts w:ascii="Times New Roman" w:eastAsia="仿宋_GB2312" w:hAnsi="Times New Roman" w:cs="仿宋_GB2312" w:hint="eastAsia"/>
          <w:sz w:val="30"/>
          <w:szCs w:val="30"/>
        </w:rPr>
        <w:t>，社会保障和就业类支出</w:t>
      </w:r>
      <w:r>
        <w:rPr>
          <w:rFonts w:ascii="Times New Roman" w:eastAsia="仿宋_GB2312" w:hAnsi="Times New Roman" w:cs="仿宋_GB2312"/>
          <w:sz w:val="30"/>
          <w:szCs w:val="30"/>
        </w:rPr>
        <w:t>34,496,000.00</w:t>
      </w:r>
      <w:r>
        <w:rPr>
          <w:rFonts w:ascii="Times New Roman" w:eastAsia="仿宋_GB2312" w:hAnsi="Times New Roman" w:cs="仿宋_GB2312" w:hint="eastAsia"/>
          <w:sz w:val="30"/>
          <w:szCs w:val="30"/>
        </w:rPr>
        <w:t>元，占比</w:t>
      </w:r>
      <w:r>
        <w:rPr>
          <w:rFonts w:ascii="Times New Roman" w:eastAsia="仿宋_GB2312" w:hAnsi="Times New Roman" w:cs="仿宋_GB2312"/>
          <w:sz w:val="30"/>
          <w:szCs w:val="30"/>
        </w:rPr>
        <w:t>15.10%</w:t>
      </w:r>
      <w:r>
        <w:rPr>
          <w:rFonts w:ascii="Times New Roman" w:eastAsia="仿宋_GB2312" w:hAnsi="Times New Roman" w:cs="仿宋_GB2312" w:hint="eastAsia"/>
          <w:sz w:val="30"/>
          <w:szCs w:val="30"/>
        </w:rPr>
        <w:t>，卫生健康类支出</w:t>
      </w:r>
      <w:r>
        <w:rPr>
          <w:rFonts w:ascii="Times New Roman" w:eastAsia="仿宋_GB2312" w:hAnsi="Times New Roman" w:cs="仿宋_GB2312"/>
          <w:sz w:val="30"/>
          <w:szCs w:val="30"/>
        </w:rPr>
        <w:t>193,119,840.65</w:t>
      </w:r>
      <w:r>
        <w:rPr>
          <w:rFonts w:ascii="Times New Roman" w:eastAsia="仿宋_GB2312" w:hAnsi="Times New Roman" w:cs="仿宋_GB2312" w:hint="eastAsia"/>
          <w:sz w:val="30"/>
          <w:szCs w:val="30"/>
        </w:rPr>
        <w:t>元，占比</w:t>
      </w:r>
      <w:r>
        <w:rPr>
          <w:rFonts w:ascii="Times New Roman" w:eastAsia="仿宋_GB2312" w:hAnsi="Times New Roman" w:cs="仿宋_GB2312"/>
          <w:sz w:val="30"/>
          <w:szCs w:val="30"/>
        </w:rPr>
        <w:t>84.54%</w:t>
      </w:r>
      <w:r>
        <w:rPr>
          <w:rFonts w:ascii="Times New Roman" w:eastAsia="仿宋_GB2312" w:hAnsi="Times New Roman" w:cs="仿宋_GB2312" w:hint="eastAsia"/>
          <w:sz w:val="30"/>
          <w:szCs w:val="30"/>
        </w:rPr>
        <w:t>。</w:t>
      </w:r>
    </w:p>
    <w:p w14:paraId="5D5A3763" w14:textId="77777777" w:rsidR="005C299F" w:rsidRDefault="00000000">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（三）具体情况</w:t>
      </w:r>
    </w:p>
    <w:p w14:paraId="690BAA94"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年度一般公共预算财政拨款支出年初预算为</w:t>
      </w:r>
      <w:r>
        <w:rPr>
          <w:rFonts w:ascii="Times New Roman" w:eastAsia="仿宋_GB2312" w:hAnsi="Times New Roman"/>
          <w:sz w:val="30"/>
          <w:szCs w:val="30"/>
        </w:rPr>
        <w:t>60,009,500.00</w:t>
      </w:r>
      <w:r>
        <w:rPr>
          <w:rFonts w:ascii="Times New Roman" w:eastAsia="仿宋_GB2312" w:hAnsi="Times New Roman" w:cs="仿宋_GB2312" w:hint="eastAsia"/>
          <w:kern w:val="0"/>
          <w:sz w:val="30"/>
          <w:szCs w:val="30"/>
        </w:rPr>
        <w:t>元，支出决算为</w:t>
      </w:r>
      <w:r>
        <w:rPr>
          <w:rFonts w:ascii="Times New Roman" w:eastAsia="仿宋_GB2312" w:hAnsi="Times New Roman"/>
          <w:sz w:val="30"/>
          <w:szCs w:val="30"/>
        </w:rPr>
        <w:t>228,435,840.65</w:t>
      </w:r>
      <w:r>
        <w:rPr>
          <w:rFonts w:ascii="Times New Roman" w:eastAsia="仿宋_GB2312" w:hAnsi="Times New Roman" w:cs="仿宋_GB2312" w:hint="eastAsia"/>
          <w:kern w:val="0"/>
          <w:sz w:val="30"/>
          <w:szCs w:val="30"/>
        </w:rPr>
        <w:t>元，完成年初预算的</w:t>
      </w:r>
      <w:r>
        <w:rPr>
          <w:rFonts w:ascii="Times New Roman" w:eastAsia="仿宋_GB2312" w:hAnsi="Times New Roman"/>
          <w:sz w:val="30"/>
          <w:szCs w:val="30"/>
        </w:rPr>
        <w:t>380.67%</w:t>
      </w:r>
      <w:r>
        <w:rPr>
          <w:rFonts w:ascii="Times New Roman" w:eastAsia="仿宋_GB2312" w:hAnsi="Times New Roman" w:cs="仿宋_GB2312" w:hint="eastAsia"/>
          <w:kern w:val="0"/>
          <w:sz w:val="30"/>
          <w:szCs w:val="30"/>
        </w:rPr>
        <w:t>。其中：</w:t>
      </w:r>
    </w:p>
    <w:p w14:paraId="7F9BD2E4" w14:textId="77777777" w:rsidR="005C299F" w:rsidRDefault="00000000">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sz w:val="30"/>
          <w:szCs w:val="30"/>
        </w:rPr>
        <w:t xml:space="preserve">1. </w:t>
      </w:r>
      <w:r>
        <w:rPr>
          <w:rFonts w:ascii="Times New Roman" w:eastAsia="仿宋_GB2312" w:hAnsi="Times New Roman" w:cs="仿宋_GB2312" w:hint="eastAsia"/>
          <w:sz w:val="30"/>
          <w:szCs w:val="30"/>
        </w:rPr>
        <w:t>科学技术支出（类）其他科学技术支出（款）其他科学技术支出（项）年初预算为</w:t>
      </w:r>
      <w:r>
        <w:rPr>
          <w:rFonts w:ascii="Times New Roman" w:eastAsia="仿宋_GB2312" w:hAnsi="Times New Roman" w:cs="仿宋_GB2312"/>
          <w:sz w:val="30"/>
          <w:szCs w:val="30"/>
        </w:rPr>
        <w:t>0</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追加预算为</w:t>
      </w:r>
      <w:r>
        <w:rPr>
          <w:rFonts w:ascii="Times New Roman" w:eastAsia="仿宋_GB2312" w:hAnsi="Times New Roman" w:cs="仿宋_GB2312"/>
          <w:sz w:val="30"/>
          <w:szCs w:val="30"/>
        </w:rPr>
        <w:t>820,000.00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支出决算为</w:t>
      </w:r>
      <w:r>
        <w:rPr>
          <w:rFonts w:ascii="Times New Roman" w:eastAsia="仿宋_GB2312" w:hAnsi="Times New Roman" w:cs="仿宋_GB2312"/>
          <w:sz w:val="30"/>
          <w:szCs w:val="30"/>
        </w:rPr>
        <w:t>820,000.00</w:t>
      </w:r>
      <w:r>
        <w:rPr>
          <w:rFonts w:ascii="Times New Roman" w:eastAsia="仿宋_GB2312" w:hAnsi="Times New Roman" w:cs="仿宋_GB2312" w:hint="eastAsia"/>
          <w:sz w:val="30"/>
          <w:szCs w:val="30"/>
        </w:rPr>
        <w:t>元，决算数大于年初预算数的主要原因年中追加预算。</w:t>
      </w:r>
      <w:r>
        <w:rPr>
          <w:rFonts w:ascii="Times New Roman" w:eastAsia="仿宋_GB2312" w:hAnsi="Times New Roman" w:cs="仿宋_GB2312"/>
          <w:sz w:val="30"/>
          <w:szCs w:val="30"/>
        </w:rPr>
        <w:t xml:space="preserve">   </w:t>
      </w:r>
      <w:r>
        <w:rPr>
          <w:rFonts w:ascii="Times New Roman" w:eastAsia="仿宋_GB2312" w:hAnsi="Times New Roman" w:cs="仿宋_GB2312"/>
          <w:sz w:val="30"/>
          <w:szCs w:val="30"/>
        </w:rPr>
        <w:br/>
        <w:t xml:space="preserve">2. </w:t>
      </w:r>
      <w:r>
        <w:rPr>
          <w:rFonts w:ascii="Times New Roman" w:eastAsia="仿宋_GB2312" w:hAnsi="Times New Roman" w:cs="仿宋_GB2312" w:hint="eastAsia"/>
          <w:sz w:val="30"/>
          <w:szCs w:val="30"/>
        </w:rPr>
        <w:t>社会保障和就业支出（类）行政事业单位养老支出（款）机关事业单位基本养老保险缴费支出（项）年初预算为</w:t>
      </w:r>
      <w:r>
        <w:rPr>
          <w:rFonts w:ascii="Times New Roman" w:eastAsia="仿宋_GB2312" w:hAnsi="Times New Roman" w:cs="仿宋_GB2312"/>
          <w:sz w:val="30"/>
          <w:szCs w:val="30"/>
        </w:rPr>
        <w:t>22,998,000.00</w:t>
      </w:r>
      <w:r>
        <w:rPr>
          <w:rFonts w:ascii="Times New Roman" w:eastAsia="仿宋_GB2312" w:hAnsi="Times New Roman" w:cs="仿宋_GB2312"/>
          <w:sz w:val="30"/>
          <w:szCs w:val="30"/>
        </w:rPr>
        <w:br/>
      </w:r>
      <w:r>
        <w:rPr>
          <w:rFonts w:ascii="Times New Roman" w:eastAsia="仿宋_GB2312" w:hAnsi="Times New Roman" w:cs="仿宋_GB2312" w:hint="eastAsia"/>
          <w:sz w:val="30"/>
          <w:szCs w:val="30"/>
        </w:rPr>
        <w:t>元，支出决算为</w:t>
      </w:r>
      <w:r>
        <w:rPr>
          <w:rFonts w:ascii="Times New Roman" w:eastAsia="仿宋_GB2312" w:hAnsi="Times New Roman" w:cs="仿宋_GB2312"/>
          <w:sz w:val="30"/>
          <w:szCs w:val="30"/>
        </w:rPr>
        <w:t>22,998,000.00</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sz w:val="30"/>
          <w:szCs w:val="30"/>
        </w:rPr>
        <w:t xml:space="preserve"> 100%</w:t>
      </w:r>
      <w:r>
        <w:rPr>
          <w:rFonts w:ascii="Times New Roman" w:eastAsia="仿宋_GB2312" w:hAnsi="Times New Roman" w:cs="仿宋_GB2312" w:hint="eastAsia"/>
          <w:sz w:val="30"/>
          <w:szCs w:val="30"/>
        </w:rPr>
        <w:t>，决算数等于年初预算数。</w:t>
      </w:r>
      <w:r>
        <w:rPr>
          <w:rFonts w:ascii="Times New Roman" w:eastAsia="仿宋_GB2312" w:hAnsi="Times New Roman" w:cs="仿宋_GB2312"/>
          <w:sz w:val="30"/>
          <w:szCs w:val="30"/>
        </w:rPr>
        <w:br/>
        <w:t xml:space="preserve">3. </w:t>
      </w:r>
      <w:r>
        <w:rPr>
          <w:rFonts w:ascii="Times New Roman" w:eastAsia="仿宋_GB2312" w:hAnsi="Times New Roman" w:cs="仿宋_GB2312" w:hint="eastAsia"/>
          <w:sz w:val="30"/>
          <w:szCs w:val="30"/>
        </w:rPr>
        <w:t>社会保障和就业支出（类）行政事业单位养老支出（款）机关事业单位职业年金缴费支出（项）年初预算为</w:t>
      </w:r>
      <w:r>
        <w:rPr>
          <w:rFonts w:ascii="Times New Roman" w:eastAsia="仿宋_GB2312" w:hAnsi="Times New Roman" w:cs="仿宋_GB2312"/>
          <w:sz w:val="30"/>
          <w:szCs w:val="30"/>
        </w:rPr>
        <w:t>11,498,000.00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sz w:val="30"/>
          <w:szCs w:val="30"/>
        </w:rPr>
        <w:t>11,498,000.00</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sz w:val="30"/>
          <w:szCs w:val="30"/>
        </w:rPr>
        <w:t xml:space="preserve"> 100%</w:t>
      </w:r>
      <w:r>
        <w:rPr>
          <w:rFonts w:ascii="Times New Roman" w:eastAsia="仿宋_GB2312" w:hAnsi="Times New Roman" w:cs="仿宋_GB2312" w:hint="eastAsia"/>
          <w:sz w:val="30"/>
          <w:szCs w:val="30"/>
        </w:rPr>
        <w:t>，决算数等于年初</w:t>
      </w:r>
      <w:r>
        <w:rPr>
          <w:rFonts w:ascii="Times New Roman" w:eastAsia="仿宋_GB2312" w:hAnsi="Times New Roman" w:cs="仿宋_GB2312" w:hint="eastAsia"/>
          <w:sz w:val="30"/>
          <w:szCs w:val="30"/>
        </w:rPr>
        <w:lastRenderedPageBreak/>
        <w:t>预算数。</w:t>
      </w:r>
      <w:r>
        <w:rPr>
          <w:rFonts w:ascii="Times New Roman" w:eastAsia="仿宋_GB2312" w:hAnsi="Times New Roman" w:cs="仿宋_GB2312"/>
          <w:sz w:val="30"/>
          <w:szCs w:val="30"/>
        </w:rPr>
        <w:br/>
        <w:t xml:space="preserve">4. </w:t>
      </w:r>
      <w:r>
        <w:rPr>
          <w:rFonts w:ascii="Times New Roman" w:eastAsia="仿宋_GB2312" w:hAnsi="Times New Roman" w:cs="仿宋_GB2312" w:hint="eastAsia"/>
          <w:sz w:val="30"/>
          <w:szCs w:val="30"/>
        </w:rPr>
        <w:t>卫生健康支出（类）公立医院（款）综合医院（项）年初预算为</w:t>
      </w:r>
      <w:r>
        <w:rPr>
          <w:rFonts w:ascii="Times New Roman" w:eastAsia="仿宋_GB2312" w:hAnsi="Times New Roman" w:cs="仿宋_GB2312"/>
          <w:sz w:val="30"/>
          <w:szCs w:val="30"/>
        </w:rPr>
        <w:t>16,118,500</w:t>
      </w:r>
      <w:r>
        <w:rPr>
          <w:rFonts w:ascii="Times New Roman" w:eastAsia="仿宋_GB2312" w:hAnsi="Times New Roman" w:cs="仿宋_GB2312" w:hint="eastAsia"/>
          <w:sz w:val="30"/>
          <w:szCs w:val="30"/>
        </w:rPr>
        <w:t>元，支出决算为</w:t>
      </w:r>
      <w:r>
        <w:rPr>
          <w:rFonts w:ascii="Times New Roman" w:eastAsia="仿宋_GB2312" w:hAnsi="Times New Roman" w:cs="仿宋_GB2312"/>
          <w:sz w:val="30"/>
          <w:szCs w:val="30"/>
        </w:rPr>
        <w:t>139,082,254.99</w:t>
      </w:r>
      <w:r>
        <w:rPr>
          <w:rFonts w:ascii="Times New Roman" w:eastAsia="仿宋_GB2312" w:hAnsi="Times New Roman" w:cs="仿宋_GB2312" w:hint="eastAsia"/>
          <w:sz w:val="30"/>
          <w:szCs w:val="30"/>
        </w:rPr>
        <w:t>元，决算数大于年初预算数的主要原因是年中三期工程建设和方舱医院建设追加拨款等。</w:t>
      </w:r>
      <w:r>
        <w:rPr>
          <w:rFonts w:ascii="Times New Roman" w:eastAsia="仿宋_GB2312" w:hAnsi="Times New Roman" w:cs="仿宋_GB2312"/>
          <w:sz w:val="30"/>
          <w:szCs w:val="30"/>
        </w:rPr>
        <w:br/>
        <w:t>5.</w:t>
      </w:r>
      <w:r>
        <w:rPr>
          <w:rFonts w:ascii="Times New Roman" w:eastAsia="仿宋_GB2312" w:hAnsi="Times New Roman" w:cs="仿宋_GB2312" w:hint="eastAsia"/>
          <w:sz w:val="30"/>
          <w:szCs w:val="30"/>
        </w:rPr>
        <w:t>卫生健康支出（类）公共卫生（款）基本公共卫生服务（项）年初预算为</w:t>
      </w:r>
      <w:r>
        <w:rPr>
          <w:rFonts w:ascii="Times New Roman" w:eastAsia="仿宋_GB2312" w:hAnsi="Times New Roman" w:cs="仿宋_GB2312"/>
          <w:sz w:val="30"/>
          <w:szCs w:val="30"/>
        </w:rPr>
        <w:t>1,810,000.00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sz w:val="30"/>
          <w:szCs w:val="30"/>
        </w:rPr>
        <w:t>1,810,000.00</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sz w:val="30"/>
          <w:szCs w:val="30"/>
        </w:rPr>
        <w:t xml:space="preserve"> 100%</w:t>
      </w:r>
      <w:r>
        <w:rPr>
          <w:rFonts w:ascii="Times New Roman" w:eastAsia="仿宋_GB2312" w:hAnsi="Times New Roman" w:cs="仿宋_GB2312" w:hint="eastAsia"/>
          <w:sz w:val="30"/>
          <w:szCs w:val="30"/>
        </w:rPr>
        <w:t>，决算数等于年初预算数。</w:t>
      </w:r>
      <w:r>
        <w:rPr>
          <w:rFonts w:ascii="Times New Roman" w:eastAsia="仿宋_GB2312" w:hAnsi="Times New Roman" w:cs="仿宋_GB2312"/>
          <w:sz w:val="30"/>
          <w:szCs w:val="30"/>
        </w:rPr>
        <w:br/>
        <w:t>6.</w:t>
      </w:r>
      <w:r>
        <w:rPr>
          <w:rFonts w:ascii="Times New Roman" w:eastAsia="仿宋_GB2312" w:hAnsi="Times New Roman" w:cs="仿宋_GB2312" w:hint="eastAsia"/>
          <w:sz w:val="30"/>
          <w:szCs w:val="30"/>
        </w:rPr>
        <w:t>卫生健康支出（类）公共卫生（款）重大公共卫生服务（项）年初预算为</w:t>
      </w:r>
      <w:r>
        <w:rPr>
          <w:rFonts w:ascii="Times New Roman" w:eastAsia="仿宋_GB2312" w:hAnsi="Times New Roman" w:cs="仿宋_GB2312"/>
          <w:sz w:val="30"/>
          <w:szCs w:val="30"/>
        </w:rPr>
        <w:t>432,000.00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sz w:val="30"/>
          <w:szCs w:val="30"/>
        </w:rPr>
        <w:t>884,385.11</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sz w:val="30"/>
          <w:szCs w:val="30"/>
        </w:rPr>
        <w:t xml:space="preserve"> 204.72%</w:t>
      </w:r>
      <w:r>
        <w:rPr>
          <w:rFonts w:ascii="Times New Roman" w:eastAsia="仿宋_GB2312" w:hAnsi="Times New Roman" w:cs="仿宋_GB2312" w:hint="eastAsia"/>
          <w:sz w:val="30"/>
          <w:szCs w:val="30"/>
        </w:rPr>
        <w:t>，决算数大于年初预算数是因为年中预算调整增加。</w:t>
      </w:r>
      <w:r>
        <w:rPr>
          <w:rFonts w:ascii="Times New Roman" w:eastAsia="仿宋_GB2312" w:hAnsi="Times New Roman" w:cs="仿宋_GB2312"/>
          <w:sz w:val="30"/>
          <w:szCs w:val="30"/>
        </w:rPr>
        <w:br/>
        <w:t>7.</w:t>
      </w:r>
      <w:r>
        <w:rPr>
          <w:rFonts w:ascii="Times New Roman" w:eastAsia="仿宋_GB2312" w:hAnsi="Times New Roman" w:cs="仿宋_GB2312" w:hint="eastAsia"/>
          <w:sz w:val="30"/>
          <w:szCs w:val="30"/>
        </w:rPr>
        <w:t>卫生健康支出（类）公共卫生（款）突发公共卫生事件应急处理（项）年初预算为</w:t>
      </w:r>
      <w:r>
        <w:rPr>
          <w:rFonts w:ascii="Times New Roman" w:eastAsia="仿宋_GB2312" w:hAnsi="Times New Roman" w:cs="仿宋_GB2312"/>
          <w:sz w:val="30"/>
          <w:szCs w:val="30"/>
        </w:rPr>
        <w:t>0</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追加预算为</w:t>
      </w:r>
      <w:r>
        <w:rPr>
          <w:rFonts w:ascii="Times New Roman" w:eastAsia="仿宋_GB2312" w:hAnsi="Times New Roman" w:cs="仿宋_GB2312"/>
          <w:sz w:val="30"/>
          <w:szCs w:val="30"/>
        </w:rPr>
        <w:t>4,780,500.00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支出决算为</w:t>
      </w:r>
      <w:r>
        <w:rPr>
          <w:rFonts w:ascii="Times New Roman" w:eastAsia="仿宋_GB2312" w:hAnsi="Times New Roman" w:cs="仿宋_GB2312"/>
          <w:sz w:val="30"/>
          <w:szCs w:val="30"/>
        </w:rPr>
        <w:t>4,780,500.00</w:t>
      </w:r>
      <w:r>
        <w:rPr>
          <w:rFonts w:ascii="Times New Roman" w:eastAsia="仿宋_GB2312" w:hAnsi="Times New Roman" w:cs="仿宋_GB2312" w:hint="eastAsia"/>
          <w:sz w:val="30"/>
          <w:szCs w:val="30"/>
        </w:rPr>
        <w:t>元，决算数大于年初预算数是因为年中预算调整增加所致。</w:t>
      </w:r>
      <w:r>
        <w:rPr>
          <w:rFonts w:ascii="Times New Roman" w:eastAsia="仿宋_GB2312" w:hAnsi="Times New Roman" w:cs="仿宋_GB2312"/>
          <w:sz w:val="30"/>
          <w:szCs w:val="30"/>
        </w:rPr>
        <w:br/>
        <w:t>8.</w:t>
      </w:r>
      <w:r>
        <w:rPr>
          <w:rFonts w:ascii="Times New Roman" w:eastAsia="仿宋_GB2312" w:hAnsi="Times New Roman" w:cs="仿宋_GB2312" w:hint="eastAsia"/>
          <w:sz w:val="30"/>
          <w:szCs w:val="30"/>
        </w:rPr>
        <w:t>卫生健康支出（类）中医药（款）</w:t>
      </w:r>
      <w:r>
        <w:rPr>
          <w:rFonts w:ascii="Times New Roman" w:eastAsia="仿宋_GB2312" w:hAnsi="Times New Roman" w:cs="仿宋_GB2312"/>
          <w:sz w:val="30"/>
          <w:szCs w:val="30"/>
        </w:rPr>
        <w:t xml:space="preserve"> </w:t>
      </w:r>
      <w:r>
        <w:rPr>
          <w:rFonts w:ascii="Times New Roman" w:eastAsia="仿宋_GB2312" w:hAnsi="Times New Roman" w:cs="仿宋_GB2312" w:hint="eastAsia"/>
          <w:sz w:val="30"/>
          <w:szCs w:val="30"/>
        </w:rPr>
        <w:t>中医（民族</w:t>
      </w:r>
      <w:proofErr w:type="gramStart"/>
      <w:r>
        <w:rPr>
          <w:rFonts w:ascii="Times New Roman" w:eastAsia="仿宋_GB2312" w:hAnsi="Times New Roman" w:cs="仿宋_GB2312" w:hint="eastAsia"/>
          <w:sz w:val="30"/>
          <w:szCs w:val="30"/>
        </w:rPr>
        <w:t>医</w:t>
      </w:r>
      <w:proofErr w:type="gramEnd"/>
      <w:r>
        <w:rPr>
          <w:rFonts w:ascii="Times New Roman" w:eastAsia="仿宋_GB2312" w:hAnsi="Times New Roman" w:cs="仿宋_GB2312" w:hint="eastAsia"/>
          <w:sz w:val="30"/>
          <w:szCs w:val="30"/>
        </w:rPr>
        <w:t>）药专项（项）年初预算为</w:t>
      </w:r>
      <w:r>
        <w:rPr>
          <w:rFonts w:ascii="Times New Roman" w:eastAsia="仿宋_GB2312" w:hAnsi="Times New Roman" w:cs="仿宋_GB2312"/>
          <w:sz w:val="30"/>
          <w:szCs w:val="30"/>
        </w:rPr>
        <w:t>25,000</w:t>
      </w:r>
      <w:r>
        <w:rPr>
          <w:rFonts w:ascii="Times New Roman" w:eastAsia="仿宋_GB2312" w:hAnsi="Times New Roman" w:cs="仿宋_GB2312" w:hint="eastAsia"/>
          <w:sz w:val="30"/>
          <w:szCs w:val="30"/>
        </w:rPr>
        <w:t>元，支出决算为</w:t>
      </w:r>
      <w:r>
        <w:rPr>
          <w:rFonts w:ascii="Times New Roman" w:eastAsia="仿宋_GB2312" w:hAnsi="Times New Roman" w:cs="仿宋_GB2312"/>
          <w:sz w:val="30"/>
          <w:szCs w:val="30"/>
        </w:rPr>
        <w:t>24,700.55</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sz w:val="30"/>
          <w:szCs w:val="30"/>
        </w:rPr>
        <w:t xml:space="preserve"> 98.80%</w:t>
      </w:r>
      <w:r>
        <w:rPr>
          <w:rFonts w:ascii="Times New Roman" w:eastAsia="仿宋_GB2312" w:hAnsi="Times New Roman" w:cs="仿宋_GB2312" w:hint="eastAsia"/>
          <w:sz w:val="30"/>
          <w:szCs w:val="30"/>
        </w:rPr>
        <w:t>，小于预算数的原因是中西医科研课题项目完成，经费未使用完。</w:t>
      </w:r>
      <w:r>
        <w:rPr>
          <w:rFonts w:ascii="Times New Roman" w:eastAsia="仿宋_GB2312" w:hAnsi="Times New Roman" w:cs="仿宋_GB2312"/>
          <w:sz w:val="30"/>
          <w:szCs w:val="30"/>
        </w:rPr>
        <w:br/>
        <w:t xml:space="preserve">9. </w:t>
      </w:r>
      <w:r>
        <w:rPr>
          <w:rFonts w:ascii="Times New Roman" w:eastAsia="仿宋_GB2312" w:hAnsi="Times New Roman" w:cs="仿宋_GB2312" w:hint="eastAsia"/>
          <w:sz w:val="30"/>
          <w:szCs w:val="30"/>
        </w:rPr>
        <w:t>卫生健康支出（类）行政事业单位医疗（款）事业单位医疗（项）年初预算为</w:t>
      </w:r>
      <w:r>
        <w:rPr>
          <w:rFonts w:ascii="Times New Roman" w:eastAsia="仿宋_GB2312" w:hAnsi="Times New Roman" w:cs="仿宋_GB2312"/>
          <w:sz w:val="30"/>
          <w:szCs w:val="30"/>
        </w:rPr>
        <w:t>4,871,000.00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sz w:val="30"/>
          <w:szCs w:val="30"/>
        </w:rPr>
        <w:t>4871,000.00</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sz w:val="30"/>
          <w:szCs w:val="30"/>
        </w:rPr>
        <w:t>100%</w:t>
      </w:r>
      <w:r>
        <w:rPr>
          <w:rFonts w:ascii="Times New Roman" w:eastAsia="仿宋_GB2312" w:hAnsi="Times New Roman" w:cs="仿宋_GB2312" w:hint="eastAsia"/>
          <w:sz w:val="30"/>
          <w:szCs w:val="30"/>
        </w:rPr>
        <w:t>，决算数等于年初预算数。</w:t>
      </w:r>
      <w:r>
        <w:rPr>
          <w:rFonts w:ascii="Times New Roman" w:eastAsia="仿宋_GB2312" w:hAnsi="Times New Roman" w:cs="仿宋_GB2312"/>
          <w:sz w:val="30"/>
          <w:szCs w:val="30"/>
        </w:rPr>
        <w:br/>
      </w:r>
      <w:r>
        <w:rPr>
          <w:rFonts w:ascii="Times New Roman" w:eastAsia="仿宋_GB2312" w:hAnsi="Times New Roman" w:cs="仿宋_GB2312"/>
          <w:sz w:val="30"/>
          <w:szCs w:val="30"/>
        </w:rPr>
        <w:lastRenderedPageBreak/>
        <w:t xml:space="preserve">10. </w:t>
      </w:r>
      <w:r>
        <w:rPr>
          <w:rFonts w:ascii="Times New Roman" w:eastAsia="仿宋_GB2312" w:hAnsi="Times New Roman" w:cs="仿宋_GB2312" w:hint="eastAsia"/>
          <w:sz w:val="30"/>
          <w:szCs w:val="30"/>
        </w:rPr>
        <w:t>卫生健康支出（类）行政事业单位医疗（款）其他行政事业单位医疗支出（项）年初预算为</w:t>
      </w:r>
      <w:r>
        <w:rPr>
          <w:rFonts w:ascii="Times New Roman" w:eastAsia="仿宋_GB2312" w:hAnsi="Times New Roman" w:cs="仿宋_GB2312"/>
          <w:sz w:val="30"/>
          <w:szCs w:val="30"/>
        </w:rPr>
        <w:t>2,257,000.00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sz w:val="30"/>
          <w:szCs w:val="30"/>
        </w:rPr>
        <w:t>2,257,000.00</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sz w:val="30"/>
          <w:szCs w:val="30"/>
        </w:rPr>
        <w:t>100%</w:t>
      </w:r>
      <w:r>
        <w:rPr>
          <w:rFonts w:ascii="Times New Roman" w:eastAsia="仿宋_GB2312" w:hAnsi="Times New Roman" w:cs="仿宋_GB2312" w:hint="eastAsia"/>
          <w:sz w:val="30"/>
          <w:szCs w:val="30"/>
        </w:rPr>
        <w:t>，决算数等于年初预算数。</w:t>
      </w:r>
    </w:p>
    <w:p w14:paraId="17F680F2"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六、一般公共预算财政拨款基本支出决算情况说明</w:t>
      </w:r>
    </w:p>
    <w:p w14:paraId="66BD912A" w14:textId="77777777" w:rsidR="005C299F" w:rsidRDefault="00000000">
      <w:pPr>
        <w:autoSpaceDE w:val="0"/>
        <w:autoSpaceDN w:val="0"/>
        <w:adjustRightInd w:val="0"/>
        <w:spacing w:line="600" w:lineRule="exact"/>
        <w:ind w:firstLine="72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天津医科大学第二医院</w:t>
      </w:r>
      <w:r>
        <w:rPr>
          <w:rFonts w:ascii="Times New Roman" w:hAnsi="Times New Roman" w:cs="宋体"/>
          <w:sz w:val="30"/>
          <w:szCs w:val="30"/>
        </w:rPr>
        <w:t>2023</w:t>
      </w:r>
      <w:r>
        <w:rPr>
          <w:rFonts w:ascii="Times New Roman" w:eastAsia="仿宋_GB2312" w:hAnsi="Times New Roman" w:cs="仿宋_GB2312" w:hint="eastAsia"/>
          <w:sz w:val="30"/>
          <w:szCs w:val="30"/>
        </w:rPr>
        <w:t>年度部门决算一般公共预算财政拨款基本支出合计</w:t>
      </w:r>
      <w:r>
        <w:rPr>
          <w:rFonts w:ascii="Times New Roman" w:eastAsia="仿宋_GB2312" w:hAnsi="Times New Roman"/>
          <w:sz w:val="30"/>
          <w:szCs w:val="30"/>
        </w:rPr>
        <w:t>49,244,680.00</w:t>
      </w:r>
      <w:r>
        <w:rPr>
          <w:rFonts w:ascii="Times New Roman" w:eastAsia="仿宋_GB2312" w:hAnsi="Times New Roman" w:cs="仿宋_GB2312" w:hint="eastAsia"/>
          <w:sz w:val="30"/>
          <w:szCs w:val="30"/>
        </w:rPr>
        <w:t>元，与</w:t>
      </w:r>
      <w:r>
        <w:rPr>
          <w:rFonts w:ascii="Times New Roman" w:eastAsia="仿宋_GB2312" w:hAnsi="Times New Roman"/>
          <w:sz w:val="30"/>
          <w:szCs w:val="30"/>
        </w:rPr>
        <w:t>2022</w:t>
      </w:r>
      <w:r>
        <w:rPr>
          <w:rFonts w:ascii="Times New Roman" w:eastAsia="仿宋_GB2312" w:hAnsi="Times New Roman" w:cs="仿宋_GB2312" w:hint="eastAsia"/>
          <w:sz w:val="30"/>
          <w:szCs w:val="30"/>
        </w:rPr>
        <w:t>年度相比减少</w:t>
      </w:r>
      <w:r>
        <w:rPr>
          <w:rFonts w:ascii="Times New Roman" w:eastAsia="仿宋_GB2312" w:hAnsi="Times New Roman" w:cs="仿宋_GB2312"/>
          <w:sz w:val="30"/>
          <w:szCs w:val="30"/>
        </w:rPr>
        <w:t>3,523,320.00</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主要原因是</w:t>
      </w:r>
      <w:r>
        <w:rPr>
          <w:rFonts w:ascii="Times New Roman" w:eastAsia="楷体_GB2312" w:hAnsi="Times New Roman" w:cs="楷体_GB2312" w:hint="eastAsia"/>
          <w:sz w:val="30"/>
          <w:szCs w:val="30"/>
        </w:rPr>
        <w:t>：</w:t>
      </w:r>
      <w:r>
        <w:rPr>
          <w:rFonts w:ascii="Times New Roman" w:eastAsia="仿宋_GB2312" w:hAnsi="Times New Roman" w:cs="仿宋_GB2312" w:hint="eastAsia"/>
          <w:sz w:val="30"/>
          <w:szCs w:val="30"/>
        </w:rPr>
        <w:t>职工人均经费降低和离退休人员减少。其中：</w:t>
      </w:r>
      <w:r>
        <w:rPr>
          <w:rFonts w:ascii="Times New Roman" w:eastAsia="仿宋_GB2312" w:hAnsi="Times New Roman" w:cs="仿宋_GB2312" w:hint="eastAsia"/>
          <w:kern w:val="0"/>
          <w:sz w:val="30"/>
          <w:szCs w:val="30"/>
        </w:rPr>
        <w:t>其中：</w:t>
      </w:r>
    </w:p>
    <w:p w14:paraId="1176DC84" w14:textId="77777777" w:rsidR="005C299F" w:rsidRDefault="00000000">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hint="eastAsia"/>
          <w:kern w:val="0"/>
          <w:sz w:val="30"/>
          <w:szCs w:val="30"/>
        </w:rPr>
        <w:t>人员经费</w:t>
      </w:r>
      <w:r>
        <w:rPr>
          <w:rFonts w:ascii="Times New Roman" w:eastAsia="仿宋_GB2312" w:hAnsi="Times New Roman"/>
          <w:sz w:val="30"/>
          <w:szCs w:val="30"/>
        </w:rPr>
        <w:t>48,298,680.00</w:t>
      </w:r>
      <w:r>
        <w:rPr>
          <w:rFonts w:ascii="Times New Roman" w:eastAsia="仿宋_GB2312" w:hAnsi="Times New Roman" w:cs="仿宋_GB2312" w:hint="eastAsia"/>
          <w:kern w:val="0"/>
          <w:sz w:val="30"/>
          <w:szCs w:val="30"/>
        </w:rPr>
        <w:t>元，主要包括</w:t>
      </w:r>
      <w:r>
        <w:rPr>
          <w:rFonts w:ascii="Times New Roman" w:eastAsia="仿宋_GB2312" w:hAnsi="Times New Roman" w:cs="仿宋_GB2312" w:hint="eastAsia"/>
          <w:sz w:val="30"/>
          <w:szCs w:val="30"/>
        </w:rPr>
        <w:t>工资福利支出机关事业单位基本养老保险缴费、职业年金缴费和职工基本医疗保险缴费；对个人和家庭的补助中离休费和退休费。</w:t>
      </w:r>
    </w:p>
    <w:p w14:paraId="17F668C8" w14:textId="77777777" w:rsidR="005C299F" w:rsidRDefault="00000000">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hint="eastAsia"/>
          <w:kern w:val="0"/>
          <w:sz w:val="30"/>
          <w:szCs w:val="30"/>
        </w:rPr>
        <w:t>公用经费</w:t>
      </w:r>
      <w:r>
        <w:rPr>
          <w:rFonts w:ascii="Times New Roman" w:eastAsia="仿宋_GB2312" w:hAnsi="Times New Roman"/>
          <w:sz w:val="30"/>
          <w:szCs w:val="30"/>
        </w:rPr>
        <w:t>946,000.00</w:t>
      </w:r>
      <w:r>
        <w:rPr>
          <w:rFonts w:ascii="Times New Roman" w:eastAsia="仿宋_GB2312" w:hAnsi="Times New Roman" w:cs="仿宋_GB2312" w:hint="eastAsia"/>
          <w:kern w:val="0"/>
          <w:sz w:val="30"/>
          <w:szCs w:val="30"/>
        </w:rPr>
        <w:t>元，主要包括</w:t>
      </w:r>
      <w:r>
        <w:rPr>
          <w:rFonts w:ascii="Times New Roman" w:eastAsia="仿宋_GB2312" w:hAnsi="Times New Roman" w:cs="仿宋_GB2312" w:hint="eastAsia"/>
          <w:sz w:val="30"/>
          <w:szCs w:val="30"/>
        </w:rPr>
        <w:t>电费。</w:t>
      </w:r>
    </w:p>
    <w:p w14:paraId="631E764E"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七、政府性基金预算财政拨款收支决算情况</w:t>
      </w:r>
    </w:p>
    <w:p w14:paraId="22AD6A46" w14:textId="77777777" w:rsidR="005C299F" w:rsidRDefault="00000000">
      <w:pPr>
        <w:autoSpaceDE w:val="0"/>
        <w:autoSpaceDN w:val="0"/>
        <w:adjustRightInd w:val="0"/>
        <w:spacing w:line="580" w:lineRule="exact"/>
        <w:ind w:firstLine="600"/>
        <w:jc w:val="left"/>
        <w:rPr>
          <w:rFonts w:ascii="Times New Roman" w:eastAsia="楷体" w:hAnsi="Times New Roman" w:cs="楷体"/>
          <w:kern w:val="0"/>
          <w:sz w:val="30"/>
          <w:szCs w:val="30"/>
        </w:rPr>
      </w:pPr>
      <w:r>
        <w:rPr>
          <w:rFonts w:ascii="Times New Roman" w:eastAsia="仿宋_GB2312" w:hAnsi="Times New Roman" w:cs="仿宋_GB2312" w:hint="eastAsia"/>
          <w:sz w:val="30"/>
          <w:szCs w:val="30"/>
        </w:rPr>
        <w:t>天津医科大学第二医院</w:t>
      </w:r>
      <w:r>
        <w:rPr>
          <w:rFonts w:ascii="Times New Roman" w:hAnsi="Times New Roman" w:cs="宋体"/>
          <w:sz w:val="30"/>
          <w:szCs w:val="30"/>
        </w:rPr>
        <w:t>2023</w:t>
      </w:r>
      <w:r>
        <w:rPr>
          <w:rFonts w:ascii="Times New Roman" w:eastAsia="仿宋_GB2312" w:hAnsi="Times New Roman" w:cs="仿宋_GB2312" w:hint="eastAsia"/>
          <w:sz w:val="30"/>
          <w:szCs w:val="30"/>
        </w:rPr>
        <w:t>年度部门决算政府性基金预算财政拨款</w:t>
      </w:r>
      <w:r>
        <w:rPr>
          <w:rFonts w:ascii="Times New Roman" w:eastAsia="仿宋_GB2312" w:hAnsi="Times New Roman" w:cs="仿宋_GB2312" w:hint="eastAsia"/>
          <w:kern w:val="0"/>
          <w:sz w:val="30"/>
          <w:szCs w:val="30"/>
        </w:rPr>
        <w:t>年初结转和结余</w:t>
      </w:r>
      <w:r>
        <w:rPr>
          <w:rFonts w:ascii="Times New Roman" w:eastAsia="仿宋_GB2312" w:hAnsi="Times New Roman"/>
          <w:sz w:val="30"/>
          <w:szCs w:val="30"/>
        </w:rPr>
        <w:t>0.00</w:t>
      </w:r>
      <w:r>
        <w:rPr>
          <w:rFonts w:ascii="Times New Roman" w:eastAsia="仿宋_GB2312" w:hAnsi="Times New Roman" w:cs="仿宋_GB2312" w:hint="eastAsia"/>
          <w:kern w:val="0"/>
          <w:sz w:val="30"/>
          <w:szCs w:val="30"/>
        </w:rPr>
        <w:t>元，收入</w:t>
      </w:r>
      <w:r>
        <w:rPr>
          <w:rFonts w:ascii="Times New Roman" w:eastAsia="仿宋_GB2312" w:hAnsi="Times New Roman"/>
          <w:sz w:val="30"/>
          <w:szCs w:val="30"/>
        </w:rPr>
        <w:t>103,855,709.05</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支出</w:t>
      </w:r>
      <w:r>
        <w:rPr>
          <w:rFonts w:ascii="Times New Roman" w:eastAsia="仿宋_GB2312" w:hAnsi="Times New Roman"/>
          <w:sz w:val="30"/>
          <w:szCs w:val="30"/>
        </w:rPr>
        <w:t>103,855,709.05</w:t>
      </w:r>
      <w:r>
        <w:rPr>
          <w:rFonts w:ascii="Times New Roman" w:eastAsia="仿宋_GB2312" w:hAnsi="Times New Roman" w:cs="仿宋_GB2312" w:hint="eastAsia"/>
          <w:sz w:val="30"/>
          <w:szCs w:val="30"/>
        </w:rPr>
        <w:t>元，年末结转和结余</w:t>
      </w:r>
      <w:r>
        <w:rPr>
          <w:rFonts w:ascii="Times New Roman" w:eastAsia="仿宋_GB2312" w:hAnsi="Times New Roman"/>
          <w:sz w:val="30"/>
          <w:szCs w:val="30"/>
        </w:rPr>
        <w:t>0.00</w:t>
      </w:r>
      <w:r>
        <w:rPr>
          <w:rFonts w:ascii="Times New Roman" w:eastAsia="仿宋_GB2312" w:hAnsi="Times New Roman" w:cs="仿宋_GB2312" w:hint="eastAsia"/>
          <w:sz w:val="30"/>
          <w:szCs w:val="30"/>
        </w:rPr>
        <w:t>元。与</w:t>
      </w:r>
      <w:r>
        <w:rPr>
          <w:rFonts w:ascii="Times New Roman" w:eastAsia="仿宋_GB2312" w:hAnsi="Times New Roman"/>
          <w:sz w:val="30"/>
          <w:szCs w:val="30"/>
        </w:rPr>
        <w:t>2022</w:t>
      </w:r>
      <w:r>
        <w:rPr>
          <w:rFonts w:ascii="Times New Roman" w:eastAsia="仿宋_GB2312" w:hAnsi="Times New Roman" w:cs="仿宋_GB2312" w:hint="eastAsia"/>
          <w:sz w:val="30"/>
          <w:szCs w:val="30"/>
        </w:rPr>
        <w:t>年度相比，政府性基金财政拨款支出减少</w:t>
      </w:r>
      <w:r>
        <w:rPr>
          <w:rFonts w:ascii="Times New Roman" w:eastAsia="仿宋_GB2312" w:hAnsi="Times New Roman" w:cs="仿宋_GB2312"/>
          <w:sz w:val="30"/>
          <w:szCs w:val="30"/>
        </w:rPr>
        <w:t>1,048,581.90</w:t>
      </w:r>
      <w:r>
        <w:rPr>
          <w:rFonts w:ascii="Times New Roman" w:eastAsia="仿宋_GB2312" w:hAnsi="Times New Roman" w:cs="仿宋_GB2312" w:hint="eastAsia"/>
          <w:sz w:val="30"/>
          <w:szCs w:val="30"/>
        </w:rPr>
        <w:t>元，下降</w:t>
      </w:r>
      <w:r>
        <w:rPr>
          <w:rFonts w:ascii="Times New Roman" w:eastAsia="仿宋_GB2312" w:hAnsi="Times New Roman" w:cs="仿宋_GB2312"/>
          <w:sz w:val="30"/>
          <w:szCs w:val="30"/>
        </w:rPr>
        <w:t>1.0%</w:t>
      </w:r>
      <w:r>
        <w:rPr>
          <w:rFonts w:ascii="Times New Roman" w:eastAsia="仿宋_GB2312" w:hAnsi="Times New Roman" w:cs="仿宋_GB2312" w:hint="eastAsia"/>
          <w:sz w:val="30"/>
          <w:szCs w:val="30"/>
        </w:rPr>
        <w:t>，</w:t>
      </w:r>
      <w:r>
        <w:rPr>
          <w:rFonts w:ascii="Times New Roman" w:eastAsia="仿宋_GB2312" w:hAnsi="Times New Roman" w:cs="仿宋_GB2312" w:hint="eastAsia"/>
          <w:kern w:val="0"/>
          <w:sz w:val="30"/>
          <w:szCs w:val="30"/>
        </w:rPr>
        <w:t>主要原因是</w:t>
      </w:r>
      <w:r>
        <w:rPr>
          <w:rFonts w:ascii="Times New Roman" w:eastAsia="楷体_GB2312" w:hAnsi="Times New Roman" w:cs="楷体_GB2312" w:hint="eastAsia"/>
          <w:sz w:val="30"/>
          <w:szCs w:val="30"/>
          <w:lang w:val="zh-CN"/>
        </w:rPr>
        <w:t>：</w:t>
      </w:r>
      <w:r>
        <w:rPr>
          <w:rFonts w:ascii="Times New Roman" w:eastAsia="仿宋_GB2312" w:hAnsi="Times New Roman" w:cs="仿宋_GB2312" w:hint="eastAsia"/>
          <w:sz w:val="30"/>
          <w:szCs w:val="30"/>
        </w:rPr>
        <w:t>按照可使用基金额度正常使用完毕。</w:t>
      </w:r>
    </w:p>
    <w:p w14:paraId="71D2D465"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lastRenderedPageBreak/>
        <w:t>八、国有资本经营预算财政拨款收支决算情况说明</w:t>
      </w:r>
    </w:p>
    <w:p w14:paraId="402B2625"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天津医科大学第二医院</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年度无国有资本经营预算拨款收入、支出、结转结余。</w:t>
      </w:r>
    </w:p>
    <w:p w14:paraId="5263323B"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九、财政拨款</w:t>
      </w:r>
      <w:r>
        <w:rPr>
          <w:rFonts w:ascii="Times New Roman" w:eastAsia="黑体" w:hAnsi="Times New Roman" w:cs="黑体"/>
          <w:b/>
          <w:bCs/>
          <w:kern w:val="0"/>
          <w:sz w:val="30"/>
          <w:szCs w:val="30"/>
        </w:rPr>
        <w:t>“</w:t>
      </w:r>
      <w:r>
        <w:rPr>
          <w:rFonts w:ascii="Times New Roman" w:eastAsia="黑体" w:hAnsi="Times New Roman" w:cs="黑体" w:hint="eastAsia"/>
          <w:b/>
          <w:bCs/>
          <w:kern w:val="0"/>
          <w:sz w:val="30"/>
          <w:szCs w:val="30"/>
        </w:rPr>
        <w:t>三公</w:t>
      </w:r>
      <w:r>
        <w:rPr>
          <w:rFonts w:ascii="Times New Roman" w:eastAsia="黑体" w:hAnsi="Times New Roman" w:cs="黑体"/>
          <w:b/>
          <w:bCs/>
          <w:kern w:val="0"/>
          <w:sz w:val="30"/>
          <w:szCs w:val="30"/>
        </w:rPr>
        <w:t>”</w:t>
      </w:r>
      <w:r>
        <w:rPr>
          <w:rFonts w:ascii="Times New Roman" w:eastAsia="黑体" w:hAnsi="Times New Roman" w:cs="黑体" w:hint="eastAsia"/>
          <w:b/>
          <w:bCs/>
          <w:kern w:val="0"/>
          <w:sz w:val="30"/>
          <w:szCs w:val="30"/>
        </w:rPr>
        <w:t>经费</w:t>
      </w:r>
      <w:r>
        <w:rPr>
          <w:rFonts w:ascii="Times New Roman" w:eastAsia="黑体" w:hAnsi="Times New Roman" w:cs="黑体" w:hint="eastAsia"/>
          <w:b/>
          <w:bCs/>
          <w:kern w:val="0"/>
          <w:sz w:val="30"/>
          <w:szCs w:val="30"/>
          <w:lang w:val="zh-CN"/>
        </w:rPr>
        <w:t>支出决算</w:t>
      </w:r>
      <w:r>
        <w:rPr>
          <w:rFonts w:ascii="Times New Roman" w:eastAsia="黑体" w:hAnsi="Times New Roman" w:cs="黑体" w:hint="eastAsia"/>
          <w:b/>
          <w:bCs/>
          <w:kern w:val="0"/>
          <w:sz w:val="30"/>
          <w:szCs w:val="30"/>
        </w:rPr>
        <w:t>情况</w:t>
      </w:r>
    </w:p>
    <w:p w14:paraId="428AE4A4" w14:textId="77777777" w:rsidR="005C299F" w:rsidRDefault="00000000">
      <w:pPr>
        <w:autoSpaceDE w:val="0"/>
        <w:autoSpaceDN w:val="0"/>
        <w:adjustRightInd w:val="0"/>
        <w:spacing w:line="600" w:lineRule="exact"/>
        <w:ind w:firstLine="602"/>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（一）总体情况</w:t>
      </w:r>
      <w:r>
        <w:rPr>
          <w:rFonts w:ascii="Times New Roman" w:eastAsia="楷体" w:hAnsi="Times New Roman" w:cs="楷体"/>
          <w:b/>
          <w:bCs/>
          <w:kern w:val="0"/>
          <w:sz w:val="30"/>
          <w:szCs w:val="30"/>
        </w:rPr>
        <w:tab/>
      </w:r>
      <w:r>
        <w:rPr>
          <w:rFonts w:ascii="Times New Roman" w:eastAsia="楷体" w:hAnsi="Times New Roman" w:cs="楷体"/>
          <w:b/>
          <w:bCs/>
          <w:kern w:val="0"/>
          <w:sz w:val="30"/>
          <w:szCs w:val="30"/>
        </w:rPr>
        <w:tab/>
      </w:r>
      <w:r>
        <w:rPr>
          <w:rFonts w:ascii="Times New Roman" w:eastAsia="楷体" w:hAnsi="Times New Roman" w:cs="楷体"/>
          <w:b/>
          <w:bCs/>
          <w:kern w:val="0"/>
          <w:sz w:val="30"/>
          <w:szCs w:val="30"/>
        </w:rPr>
        <w:tab/>
      </w:r>
      <w:r>
        <w:rPr>
          <w:rFonts w:ascii="Times New Roman" w:eastAsia="楷体" w:hAnsi="Times New Roman" w:cs="楷体"/>
          <w:b/>
          <w:bCs/>
          <w:kern w:val="0"/>
          <w:sz w:val="30"/>
          <w:szCs w:val="30"/>
        </w:rPr>
        <w:tab/>
      </w:r>
    </w:p>
    <w:p w14:paraId="65722DEF" w14:textId="77777777" w:rsidR="005C299F" w:rsidRDefault="00000000">
      <w:pPr>
        <w:autoSpaceDE w:val="0"/>
        <w:autoSpaceDN w:val="0"/>
        <w:adjustRightInd w:val="0"/>
        <w:spacing w:line="600" w:lineRule="exact"/>
        <w:ind w:firstLine="600"/>
        <w:jc w:val="left"/>
        <w:rPr>
          <w:rFonts w:ascii="Times New Roman" w:eastAsia="仿宋_GB2312" w:hAnsi="Times New Roman"/>
          <w:kern w:val="0"/>
          <w:sz w:val="30"/>
          <w:szCs w:val="30"/>
        </w:rPr>
      </w:pP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经费预算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元，与</w:t>
      </w: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预算数，且较上年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本年度未用财政拨款经费列支“三公”经费</w:t>
      </w:r>
      <w:r>
        <w:rPr>
          <w:rFonts w:ascii="Times New Roman" w:eastAsia="仿宋_GB2312" w:hAnsi="Times New Roman" w:cs="仿宋_GB2312" w:hint="eastAsia"/>
          <w:kern w:val="0"/>
          <w:sz w:val="30"/>
          <w:szCs w:val="30"/>
        </w:rPr>
        <w:t>。</w:t>
      </w:r>
    </w:p>
    <w:p w14:paraId="6859192A" w14:textId="77777777" w:rsidR="005C299F" w:rsidRDefault="00000000">
      <w:pPr>
        <w:autoSpaceDE w:val="0"/>
        <w:autoSpaceDN w:val="0"/>
        <w:adjustRightInd w:val="0"/>
        <w:spacing w:line="600" w:lineRule="exact"/>
        <w:ind w:firstLine="602"/>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（二）具体情况</w:t>
      </w:r>
    </w:p>
    <w:p w14:paraId="3D275D50"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1.</w:t>
      </w:r>
      <w:r>
        <w:rPr>
          <w:rFonts w:ascii="Times New Roman" w:eastAsia="仿宋_GB2312" w:hAnsi="Times New Roman" w:cs="仿宋_GB2312" w:hint="eastAsia"/>
          <w:kern w:val="0"/>
          <w:sz w:val="30"/>
          <w:szCs w:val="30"/>
        </w:rPr>
        <w:t>因公出国（境）费预算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预算数，且较上年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本年度未用财政拨款经费列支因公出国（境）费</w:t>
      </w:r>
      <w:r>
        <w:rPr>
          <w:rFonts w:ascii="Times New Roman" w:eastAsia="仿宋_GB2312" w:hAnsi="Times New Roman" w:cs="仿宋_GB2312" w:hint="eastAsia"/>
          <w:kern w:val="0"/>
          <w:sz w:val="30"/>
          <w:szCs w:val="30"/>
        </w:rPr>
        <w:t>。</w:t>
      </w:r>
    </w:p>
    <w:p w14:paraId="2A33A5F9" w14:textId="77777777" w:rsidR="005C299F" w:rsidRDefault="00000000">
      <w:pPr>
        <w:autoSpaceDE w:val="0"/>
        <w:autoSpaceDN w:val="0"/>
        <w:adjustRightInd w:val="0"/>
        <w:spacing w:line="600" w:lineRule="exact"/>
        <w:ind w:firstLine="600"/>
        <w:jc w:val="left"/>
        <w:rPr>
          <w:rFonts w:ascii="Times New Roman" w:eastAsia="仿宋_GB2312" w:hAnsi="Times New Roman"/>
          <w:kern w:val="0"/>
          <w:sz w:val="30"/>
          <w:szCs w:val="30"/>
        </w:rPr>
      </w:pP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年本单位组织的出国团组</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个，出国</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人次。</w:t>
      </w:r>
    </w:p>
    <w:p w14:paraId="1A73081E" w14:textId="77777777" w:rsidR="005C299F" w:rsidRDefault="00000000">
      <w:pPr>
        <w:autoSpaceDE w:val="0"/>
        <w:autoSpaceDN w:val="0"/>
        <w:adjustRightInd w:val="0"/>
        <w:spacing w:line="600" w:lineRule="exact"/>
        <w:ind w:firstLine="600"/>
        <w:jc w:val="left"/>
        <w:rPr>
          <w:rFonts w:ascii="Times New Roman" w:eastAsia="仿宋_GB2312" w:hAnsi="Times New Roman"/>
          <w:kern w:val="0"/>
          <w:sz w:val="30"/>
          <w:szCs w:val="30"/>
        </w:rPr>
      </w:pPr>
      <w:r>
        <w:rPr>
          <w:rFonts w:ascii="Times New Roman" w:eastAsia="仿宋_GB2312" w:hAnsi="Times New Roman" w:cs="仿宋_GB2312"/>
          <w:kern w:val="0"/>
          <w:sz w:val="30"/>
          <w:szCs w:val="30"/>
        </w:rPr>
        <w:t>2.</w:t>
      </w:r>
      <w:r>
        <w:rPr>
          <w:rFonts w:ascii="Times New Roman" w:eastAsia="仿宋_GB2312" w:hAnsi="Times New Roman" w:cs="仿宋_GB2312" w:hint="eastAsia"/>
          <w:kern w:val="0"/>
          <w:sz w:val="30"/>
          <w:szCs w:val="30"/>
        </w:rPr>
        <w:t>公务用车购置及运行维护费预算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预算数，且较上年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本年度未用财政拨款经费列支公务用车购置及运行维护费</w:t>
      </w:r>
      <w:r>
        <w:rPr>
          <w:rFonts w:ascii="Times New Roman" w:eastAsia="仿宋_GB2312" w:hAnsi="Times New Roman" w:cs="仿宋_GB2312" w:hint="eastAsia"/>
          <w:kern w:val="0"/>
          <w:sz w:val="30"/>
          <w:szCs w:val="30"/>
        </w:rPr>
        <w:t>。其中：</w:t>
      </w:r>
    </w:p>
    <w:p w14:paraId="4A0B2563"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公务用车运行维护费预算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预算数，且较上年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w:t>
      </w:r>
      <w:r>
        <w:rPr>
          <w:rFonts w:ascii="Times New Roman" w:eastAsia="仿宋_GB2312" w:hAnsi="Times New Roman" w:cs="仿宋_GB2312" w:hint="eastAsia"/>
          <w:kern w:val="0"/>
          <w:sz w:val="30"/>
          <w:szCs w:val="30"/>
        </w:rPr>
        <w:lastRenderedPageBreak/>
        <w:t>因是：</w:t>
      </w:r>
      <w:r>
        <w:rPr>
          <w:rFonts w:ascii="Times New Roman" w:eastAsia="仿宋_GB2312" w:hAnsi="Times New Roman" w:cs="仿宋_GB2312" w:hint="eastAsia"/>
          <w:sz w:val="30"/>
          <w:szCs w:val="30"/>
        </w:rPr>
        <w:t>本年度未用财政拨款经费列支公务用车运行维护费</w:t>
      </w:r>
      <w:r>
        <w:rPr>
          <w:rFonts w:ascii="Times New Roman" w:eastAsia="仿宋_GB2312" w:hAnsi="Times New Roman" w:cs="仿宋_GB2312" w:hint="eastAsia"/>
          <w:kern w:val="0"/>
          <w:sz w:val="30"/>
          <w:szCs w:val="30"/>
        </w:rPr>
        <w:t>。</w:t>
      </w:r>
    </w:p>
    <w:p w14:paraId="28A6338A" w14:textId="77777777" w:rsidR="005C299F" w:rsidRDefault="00000000">
      <w:pPr>
        <w:autoSpaceDE w:val="0"/>
        <w:autoSpaceDN w:val="0"/>
        <w:adjustRightInd w:val="0"/>
        <w:spacing w:line="600" w:lineRule="exact"/>
        <w:ind w:firstLine="60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截至</w:t>
      </w: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w:t>
      </w:r>
      <w:r>
        <w:rPr>
          <w:rFonts w:ascii="Times New Roman" w:eastAsia="仿宋_GB2312" w:hAnsi="Times New Roman" w:cs="仿宋_GB2312"/>
          <w:kern w:val="0"/>
          <w:sz w:val="30"/>
          <w:szCs w:val="30"/>
        </w:rPr>
        <w:t>12</w:t>
      </w:r>
      <w:r>
        <w:rPr>
          <w:rFonts w:ascii="Times New Roman" w:eastAsia="仿宋_GB2312" w:hAnsi="Times New Roman" w:cs="仿宋_GB2312" w:hint="eastAsia"/>
          <w:kern w:val="0"/>
          <w:sz w:val="30"/>
          <w:szCs w:val="30"/>
        </w:rPr>
        <w:t>月</w:t>
      </w:r>
      <w:r>
        <w:rPr>
          <w:rFonts w:ascii="Times New Roman" w:eastAsia="仿宋_GB2312" w:hAnsi="Times New Roman" w:cs="仿宋_GB2312"/>
          <w:kern w:val="0"/>
          <w:sz w:val="30"/>
          <w:szCs w:val="30"/>
        </w:rPr>
        <w:t>31</w:t>
      </w:r>
      <w:r>
        <w:rPr>
          <w:rFonts w:ascii="Times New Roman" w:eastAsia="仿宋_GB2312" w:hAnsi="Times New Roman" w:cs="仿宋_GB2312" w:hint="eastAsia"/>
          <w:kern w:val="0"/>
          <w:sz w:val="30"/>
          <w:szCs w:val="30"/>
        </w:rPr>
        <w:t>日，使用财政拨款开支运行维护费的公务用车保有量为</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辆。</w:t>
      </w:r>
    </w:p>
    <w:p w14:paraId="0B13F02E"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公务用车购置费预算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预算数，且较上年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本年度未用财政拨款经费列支公务用车购置费</w:t>
      </w:r>
      <w:r>
        <w:rPr>
          <w:rFonts w:ascii="Times New Roman" w:eastAsia="仿宋_GB2312" w:hAnsi="Times New Roman" w:cs="仿宋_GB2312" w:hint="eastAsia"/>
          <w:kern w:val="0"/>
          <w:sz w:val="30"/>
          <w:szCs w:val="30"/>
        </w:rPr>
        <w:t>。</w:t>
      </w:r>
    </w:p>
    <w:p w14:paraId="16F1CD49"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年购置公务用车</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辆。</w:t>
      </w:r>
    </w:p>
    <w:p w14:paraId="555D2250" w14:textId="77777777" w:rsidR="005C299F" w:rsidRDefault="00000000">
      <w:pPr>
        <w:numPr>
          <w:ilvl w:val="0"/>
          <w:numId w:val="1"/>
        </w:numPr>
        <w:autoSpaceDE w:val="0"/>
        <w:autoSpaceDN w:val="0"/>
        <w:adjustRightInd w:val="0"/>
        <w:spacing w:line="600" w:lineRule="exact"/>
        <w:ind w:firstLine="645"/>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公务接待费预算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预算数，且较上年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本年度未用财政拨款经费列支公务接待费</w:t>
      </w:r>
      <w:r>
        <w:rPr>
          <w:rFonts w:ascii="Times New Roman" w:eastAsia="仿宋_GB2312" w:hAnsi="Times New Roman" w:cs="仿宋_GB2312" w:hint="eastAsia"/>
          <w:kern w:val="0"/>
          <w:sz w:val="30"/>
          <w:szCs w:val="30"/>
        </w:rPr>
        <w:t>。</w:t>
      </w:r>
    </w:p>
    <w:p w14:paraId="70FA4B20" w14:textId="77777777" w:rsidR="005C299F" w:rsidRDefault="00000000">
      <w:pPr>
        <w:autoSpaceDE w:val="0"/>
        <w:autoSpaceDN w:val="0"/>
        <w:adjustRightInd w:val="0"/>
        <w:spacing w:line="600" w:lineRule="exact"/>
        <w:ind w:firstLineChars="200"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年本单位国内公务接待</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批次，</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人次；其中，外事接待</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批次，</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人次。</w:t>
      </w:r>
    </w:p>
    <w:p w14:paraId="4D20F253"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十、机关运行经费支出情况说明</w:t>
      </w:r>
    </w:p>
    <w:p w14:paraId="03FD42FB"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天津医科大学第二医院</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w:t>
      </w:r>
      <w:proofErr w:type="gramStart"/>
      <w:r>
        <w:rPr>
          <w:rFonts w:ascii="Times New Roman" w:eastAsia="仿宋_GB2312" w:hAnsi="Times New Roman" w:cs="仿宋_GB2312" w:hint="eastAsia"/>
          <w:sz w:val="30"/>
          <w:szCs w:val="30"/>
        </w:rPr>
        <w:t>无机关</w:t>
      </w:r>
      <w:proofErr w:type="gramEnd"/>
      <w:r>
        <w:rPr>
          <w:rFonts w:ascii="Times New Roman" w:eastAsia="仿宋_GB2312" w:hAnsi="Times New Roman" w:cs="仿宋_GB2312" w:hint="eastAsia"/>
          <w:sz w:val="30"/>
          <w:szCs w:val="30"/>
        </w:rPr>
        <w:t>运行经费。</w:t>
      </w:r>
    </w:p>
    <w:p w14:paraId="25FF4F15"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十一、政府采购支出情况说明</w:t>
      </w:r>
    </w:p>
    <w:p w14:paraId="4E899F70" w14:textId="77777777" w:rsidR="005C299F" w:rsidRDefault="00000000">
      <w:pPr>
        <w:autoSpaceDE w:val="0"/>
        <w:autoSpaceDN w:val="0"/>
        <w:adjustRightInd w:val="0"/>
        <w:spacing w:line="600" w:lineRule="exact"/>
        <w:ind w:firstLine="600"/>
        <w:jc w:val="left"/>
        <w:rPr>
          <w:rFonts w:ascii="Times New Roman" w:eastAsia="楷体" w:hAnsi="Times New Roman"/>
          <w:kern w:val="0"/>
          <w:sz w:val="30"/>
          <w:szCs w:val="30"/>
        </w:rPr>
      </w:pPr>
      <w:r>
        <w:rPr>
          <w:rFonts w:ascii="Times New Roman" w:eastAsia="仿宋_GB2312" w:hAnsi="Times New Roman" w:cs="仿宋_GB2312" w:hint="eastAsia"/>
          <w:color w:val="000000"/>
          <w:kern w:val="0"/>
          <w:sz w:val="30"/>
          <w:szCs w:val="30"/>
        </w:rPr>
        <w:t>天津医科大学第二医院</w:t>
      </w:r>
      <w:r>
        <w:rPr>
          <w:rFonts w:ascii="Times New Roman" w:hAnsi="Times New Roman" w:cs="宋体"/>
          <w:color w:val="000000"/>
          <w:kern w:val="0"/>
          <w:sz w:val="30"/>
          <w:szCs w:val="30"/>
        </w:rPr>
        <w:t>2023</w:t>
      </w:r>
      <w:r>
        <w:rPr>
          <w:rFonts w:ascii="Times New Roman" w:eastAsia="仿宋_GB2312" w:hAnsi="Times New Roman" w:cs="仿宋_GB2312" w:hint="eastAsia"/>
          <w:color w:val="000000"/>
          <w:kern w:val="0"/>
          <w:sz w:val="30"/>
          <w:szCs w:val="30"/>
        </w:rPr>
        <w:t>年</w:t>
      </w:r>
      <w:r>
        <w:rPr>
          <w:rFonts w:ascii="Times New Roman" w:eastAsia="仿宋_GB2312" w:hAnsi="Times New Roman" w:cs="仿宋_GB2312" w:hint="eastAsia"/>
          <w:sz w:val="30"/>
          <w:szCs w:val="30"/>
        </w:rPr>
        <w:t>政府</w:t>
      </w:r>
      <w:r>
        <w:rPr>
          <w:rFonts w:ascii="Times New Roman" w:eastAsia="仿宋_GB2312" w:hAnsi="Times New Roman" w:cs="仿宋_GB2312" w:hint="eastAsia"/>
          <w:color w:val="000000"/>
          <w:kern w:val="0"/>
          <w:sz w:val="30"/>
          <w:szCs w:val="30"/>
        </w:rPr>
        <w:t>采购支出总额</w:t>
      </w:r>
      <w:r>
        <w:rPr>
          <w:rFonts w:ascii="Times New Roman" w:eastAsia="仿宋_GB2312" w:hAnsi="Times New Roman"/>
          <w:kern w:val="0"/>
          <w:sz w:val="30"/>
          <w:szCs w:val="30"/>
        </w:rPr>
        <w:t>103,651,373.32</w:t>
      </w:r>
      <w:r>
        <w:rPr>
          <w:rFonts w:ascii="Times New Roman" w:eastAsia="仿宋_GB2312" w:hAnsi="Times New Roman" w:cs="仿宋_GB2312" w:hint="eastAsia"/>
          <w:color w:val="000000"/>
          <w:kern w:val="0"/>
          <w:sz w:val="30"/>
          <w:szCs w:val="30"/>
        </w:rPr>
        <w:t>元，其中：政府采购货物支出</w:t>
      </w:r>
      <w:r>
        <w:rPr>
          <w:rFonts w:ascii="Times New Roman" w:eastAsia="仿宋_GB2312" w:hAnsi="Times New Roman"/>
          <w:kern w:val="0"/>
          <w:sz w:val="30"/>
          <w:szCs w:val="30"/>
        </w:rPr>
        <w:t>24,411,869.00</w:t>
      </w:r>
      <w:r>
        <w:rPr>
          <w:rFonts w:ascii="Times New Roman" w:eastAsia="仿宋_GB2312" w:hAnsi="Times New Roman" w:cs="仿宋_GB2312" w:hint="eastAsia"/>
          <w:color w:val="000000"/>
          <w:kern w:val="0"/>
          <w:sz w:val="30"/>
          <w:szCs w:val="30"/>
        </w:rPr>
        <w:t>元、政府采购工程支出</w:t>
      </w:r>
      <w:r>
        <w:rPr>
          <w:rFonts w:ascii="Times New Roman" w:eastAsia="仿宋_GB2312" w:hAnsi="Times New Roman"/>
          <w:kern w:val="0"/>
          <w:sz w:val="30"/>
          <w:szCs w:val="30"/>
        </w:rPr>
        <w:t>8,125,496.00</w:t>
      </w:r>
      <w:r>
        <w:rPr>
          <w:rFonts w:ascii="Times New Roman" w:eastAsia="仿宋_GB2312" w:hAnsi="Times New Roman" w:cs="仿宋_GB2312" w:hint="eastAsia"/>
          <w:color w:val="000000"/>
          <w:kern w:val="0"/>
          <w:sz w:val="30"/>
          <w:szCs w:val="30"/>
        </w:rPr>
        <w:t>元、政府采购服务支出</w:t>
      </w:r>
      <w:r>
        <w:rPr>
          <w:rFonts w:ascii="Times New Roman" w:eastAsia="仿宋_GB2312" w:hAnsi="Times New Roman"/>
          <w:kern w:val="0"/>
          <w:sz w:val="30"/>
          <w:szCs w:val="30"/>
        </w:rPr>
        <w:t>71,114,008.32</w:t>
      </w:r>
      <w:r>
        <w:rPr>
          <w:rFonts w:ascii="Times New Roman" w:eastAsia="仿宋_GB2312" w:hAnsi="Times New Roman" w:cs="仿宋_GB2312" w:hint="eastAsia"/>
          <w:color w:val="000000"/>
          <w:kern w:val="0"/>
          <w:sz w:val="30"/>
          <w:szCs w:val="30"/>
        </w:rPr>
        <w:t>元。授予中小企业合同金额</w:t>
      </w:r>
      <w:r>
        <w:rPr>
          <w:rFonts w:ascii="Times New Roman" w:eastAsia="仿宋_GB2312" w:hAnsi="Times New Roman"/>
          <w:kern w:val="0"/>
          <w:sz w:val="30"/>
          <w:szCs w:val="30"/>
        </w:rPr>
        <w:t>46,832,038.52</w:t>
      </w:r>
      <w:r>
        <w:rPr>
          <w:rFonts w:ascii="Times New Roman" w:eastAsia="仿宋_GB2312" w:hAnsi="Times New Roman" w:cs="仿宋_GB2312" w:hint="eastAsia"/>
          <w:color w:val="000000"/>
          <w:kern w:val="0"/>
          <w:sz w:val="30"/>
          <w:szCs w:val="30"/>
        </w:rPr>
        <w:t>元，占政府采购支出总额的</w:t>
      </w:r>
      <w:r>
        <w:rPr>
          <w:rFonts w:ascii="Times New Roman" w:eastAsia="仿宋_GB2312" w:hAnsi="Times New Roman"/>
          <w:kern w:val="0"/>
          <w:sz w:val="30"/>
          <w:szCs w:val="30"/>
        </w:rPr>
        <w:lastRenderedPageBreak/>
        <w:t>45.18%</w:t>
      </w:r>
      <w:r>
        <w:rPr>
          <w:rFonts w:ascii="Times New Roman" w:eastAsia="仿宋_GB2312" w:hAnsi="Times New Roman" w:cs="仿宋_GB2312" w:hint="eastAsia"/>
          <w:color w:val="000000"/>
          <w:kern w:val="0"/>
          <w:sz w:val="30"/>
          <w:szCs w:val="30"/>
        </w:rPr>
        <w:t>，其中：授予小</w:t>
      </w:r>
      <w:proofErr w:type="gramStart"/>
      <w:r>
        <w:rPr>
          <w:rFonts w:ascii="Times New Roman" w:eastAsia="仿宋_GB2312" w:hAnsi="Times New Roman" w:cs="仿宋_GB2312" w:hint="eastAsia"/>
          <w:color w:val="000000"/>
          <w:kern w:val="0"/>
          <w:sz w:val="30"/>
          <w:szCs w:val="30"/>
        </w:rPr>
        <w:t>微企业</w:t>
      </w:r>
      <w:proofErr w:type="gramEnd"/>
      <w:r>
        <w:rPr>
          <w:rFonts w:ascii="Times New Roman" w:eastAsia="仿宋_GB2312" w:hAnsi="Times New Roman" w:cs="仿宋_GB2312" w:hint="eastAsia"/>
          <w:color w:val="000000"/>
          <w:kern w:val="0"/>
          <w:sz w:val="30"/>
          <w:szCs w:val="30"/>
        </w:rPr>
        <w:t>合同金额</w:t>
      </w:r>
      <w:r>
        <w:rPr>
          <w:rFonts w:ascii="Times New Roman" w:eastAsia="仿宋_GB2312" w:hAnsi="Times New Roman"/>
          <w:kern w:val="0"/>
          <w:sz w:val="30"/>
          <w:szCs w:val="30"/>
        </w:rPr>
        <w:t>39,568,387.52</w:t>
      </w:r>
      <w:r>
        <w:rPr>
          <w:rFonts w:ascii="Times New Roman" w:eastAsia="仿宋_GB2312" w:hAnsi="Times New Roman" w:cs="仿宋_GB2312" w:hint="eastAsia"/>
          <w:color w:val="000000"/>
          <w:kern w:val="0"/>
          <w:sz w:val="30"/>
          <w:szCs w:val="30"/>
        </w:rPr>
        <w:t>元，占政府采购支出总额的</w:t>
      </w:r>
      <w:r>
        <w:rPr>
          <w:rFonts w:ascii="Times New Roman" w:eastAsia="仿宋_GB2312" w:hAnsi="Times New Roman"/>
          <w:kern w:val="0"/>
          <w:sz w:val="30"/>
          <w:szCs w:val="30"/>
        </w:rPr>
        <w:t>38.17%</w:t>
      </w:r>
      <w:r>
        <w:rPr>
          <w:rFonts w:ascii="Times New Roman" w:eastAsia="仿宋_GB2312" w:hAnsi="Times New Roman" w:cs="仿宋_GB2312" w:hint="eastAsia"/>
          <w:color w:val="000000"/>
          <w:kern w:val="0"/>
          <w:sz w:val="30"/>
          <w:szCs w:val="30"/>
        </w:rPr>
        <w:t>；</w:t>
      </w:r>
      <w:r>
        <w:rPr>
          <w:rFonts w:ascii="Times New Roman" w:eastAsia="仿宋_GB2312" w:hAnsi="Times New Roman" w:cs="仿宋_GB2312" w:hint="eastAsia"/>
          <w:kern w:val="0"/>
          <w:sz w:val="30"/>
          <w:szCs w:val="30"/>
        </w:rPr>
        <w:t>货物采购授予中小企业合同金额占货物支出金额的</w:t>
      </w:r>
      <w:r>
        <w:rPr>
          <w:rFonts w:ascii="Times New Roman" w:eastAsia="仿宋_GB2312" w:hAnsi="Times New Roman" w:cs="仿宋_GB2312"/>
          <w:sz w:val="30"/>
          <w:szCs w:val="30"/>
        </w:rPr>
        <w:t>87.14</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，工程采购授予中小企业合同金额占工程支出金额的</w:t>
      </w:r>
      <w:r>
        <w:rPr>
          <w:rFonts w:ascii="Times New Roman" w:eastAsia="仿宋_GB2312" w:hAnsi="Times New Roman" w:cs="仿宋_GB2312"/>
          <w:sz w:val="30"/>
          <w:szCs w:val="30"/>
        </w:rPr>
        <w:t>100.0</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，服务采购授予中小企业合同金额占服务支出金额的</w:t>
      </w:r>
      <w:r>
        <w:rPr>
          <w:rFonts w:ascii="Times New Roman" w:eastAsia="仿宋_GB2312" w:hAnsi="Times New Roman" w:cs="仿宋_GB2312"/>
          <w:sz w:val="30"/>
          <w:szCs w:val="30"/>
        </w:rPr>
        <w:t>24.52</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w:t>
      </w:r>
    </w:p>
    <w:p w14:paraId="10B6581E"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十二、</w:t>
      </w:r>
      <w:r>
        <w:rPr>
          <w:rFonts w:ascii="Times New Roman" w:eastAsia="黑体" w:hAnsi="Times New Roman" w:cs="黑体" w:hint="eastAsia"/>
          <w:b/>
          <w:bCs/>
          <w:kern w:val="0"/>
          <w:sz w:val="30"/>
          <w:szCs w:val="30"/>
        </w:rPr>
        <w:t>国有资产占有使用情况说明</w:t>
      </w:r>
    </w:p>
    <w:p w14:paraId="3E5F34DD" w14:textId="77777777" w:rsidR="005C299F" w:rsidRDefault="00000000">
      <w:pPr>
        <w:autoSpaceDE w:val="0"/>
        <w:autoSpaceDN w:val="0"/>
        <w:adjustRightInd w:val="0"/>
        <w:spacing w:line="600" w:lineRule="exact"/>
        <w:ind w:firstLine="720"/>
        <w:jc w:val="left"/>
        <w:rPr>
          <w:rFonts w:ascii="Times New Roman" w:eastAsia="仿宋_GB2312" w:hAnsi="Times New Roman" w:cs="仿宋_GB2312"/>
          <w:sz w:val="30"/>
          <w:szCs w:val="30"/>
        </w:rPr>
      </w:pPr>
      <w:r>
        <w:rPr>
          <w:rFonts w:ascii="Times New Roman" w:eastAsia="仿宋_GB2312" w:hAnsi="Times New Roman" w:cs="仿宋_GB2312" w:hint="eastAsia"/>
          <w:color w:val="000000"/>
          <w:kern w:val="0"/>
          <w:sz w:val="30"/>
          <w:szCs w:val="30"/>
        </w:rPr>
        <w:t>截至</w:t>
      </w:r>
      <w:r>
        <w:rPr>
          <w:rFonts w:ascii="Times New Roman" w:hAnsi="Times New Roman" w:cs="宋体"/>
          <w:color w:val="000000"/>
          <w:kern w:val="0"/>
          <w:sz w:val="30"/>
          <w:szCs w:val="30"/>
        </w:rPr>
        <w:t>2023</w:t>
      </w:r>
      <w:r>
        <w:rPr>
          <w:rFonts w:ascii="Times New Roman" w:eastAsia="仿宋_GB2312" w:hAnsi="Times New Roman" w:cs="仿宋_GB2312" w:hint="eastAsia"/>
          <w:color w:val="000000"/>
          <w:kern w:val="0"/>
          <w:sz w:val="30"/>
          <w:szCs w:val="30"/>
        </w:rPr>
        <w:t>年</w:t>
      </w:r>
      <w:r>
        <w:rPr>
          <w:rFonts w:ascii="Times New Roman" w:eastAsia="仿宋_GB2312" w:hAnsi="Times New Roman"/>
          <w:color w:val="000000"/>
          <w:kern w:val="0"/>
          <w:sz w:val="30"/>
          <w:szCs w:val="30"/>
        </w:rPr>
        <w:t>12</w:t>
      </w:r>
      <w:r>
        <w:rPr>
          <w:rFonts w:ascii="Times New Roman" w:eastAsia="仿宋_GB2312" w:hAnsi="Times New Roman" w:cs="仿宋_GB2312" w:hint="eastAsia"/>
          <w:color w:val="000000"/>
          <w:kern w:val="0"/>
          <w:sz w:val="30"/>
          <w:szCs w:val="30"/>
        </w:rPr>
        <w:t>月</w:t>
      </w:r>
      <w:r>
        <w:rPr>
          <w:rFonts w:ascii="Times New Roman" w:eastAsia="仿宋_GB2312" w:hAnsi="Times New Roman"/>
          <w:color w:val="000000"/>
          <w:kern w:val="0"/>
          <w:sz w:val="30"/>
          <w:szCs w:val="30"/>
        </w:rPr>
        <w:t>31</w:t>
      </w:r>
      <w:r>
        <w:rPr>
          <w:rFonts w:ascii="Times New Roman" w:eastAsia="仿宋_GB2312" w:hAnsi="Times New Roman" w:cs="仿宋_GB2312" w:hint="eastAsia"/>
          <w:color w:val="000000"/>
          <w:kern w:val="0"/>
          <w:sz w:val="30"/>
          <w:szCs w:val="30"/>
        </w:rPr>
        <w:t>日，天津医科大学第二医院共有车辆</w:t>
      </w:r>
      <w:r>
        <w:rPr>
          <w:rFonts w:ascii="Times New Roman" w:eastAsia="仿宋_GB2312" w:hAnsi="Times New Roman"/>
          <w:kern w:val="0"/>
          <w:sz w:val="30"/>
          <w:szCs w:val="30"/>
        </w:rPr>
        <w:t>5</w:t>
      </w:r>
      <w:r>
        <w:rPr>
          <w:rFonts w:ascii="Times New Roman" w:eastAsia="仿宋_GB2312" w:hAnsi="Times New Roman" w:cs="仿宋_GB2312" w:hint="eastAsia"/>
          <w:color w:val="000000"/>
          <w:kern w:val="0"/>
          <w:sz w:val="30"/>
          <w:szCs w:val="30"/>
        </w:rPr>
        <w:t>辆，其中：</w:t>
      </w:r>
      <w:r>
        <w:rPr>
          <w:rFonts w:ascii="Times New Roman" w:eastAsia="仿宋_GB2312" w:hAnsi="Times New Roman" w:hint="eastAsia"/>
          <w:kern w:val="0"/>
          <w:sz w:val="30"/>
          <w:szCs w:val="30"/>
        </w:rPr>
        <w:t>其他用车</w:t>
      </w:r>
      <w:r>
        <w:rPr>
          <w:rFonts w:ascii="Times New Roman" w:eastAsia="仿宋_GB2312" w:hAnsi="Times New Roman"/>
          <w:kern w:val="0"/>
          <w:sz w:val="30"/>
          <w:szCs w:val="30"/>
        </w:rPr>
        <w:t>5</w:t>
      </w:r>
      <w:r>
        <w:rPr>
          <w:rFonts w:ascii="Times New Roman" w:eastAsia="仿宋_GB2312" w:hAnsi="Times New Roman" w:hint="eastAsia"/>
          <w:kern w:val="0"/>
          <w:sz w:val="30"/>
          <w:szCs w:val="30"/>
        </w:rPr>
        <w:t>辆，其他用车主要包括</w:t>
      </w:r>
      <w:r>
        <w:rPr>
          <w:rFonts w:ascii="Times New Roman" w:eastAsia="仿宋_GB2312" w:hAnsi="Times New Roman" w:cs="仿宋_GB2312" w:hint="eastAsia"/>
          <w:sz w:val="30"/>
          <w:szCs w:val="30"/>
        </w:rPr>
        <w:t>已完成报废手续的车辆，待财政部门审批</w:t>
      </w:r>
      <w:r>
        <w:rPr>
          <w:rFonts w:ascii="Times New Roman" w:eastAsia="仿宋_GB2312" w:hAnsi="Times New Roman" w:cs="仿宋_GB2312" w:hint="eastAsia"/>
          <w:kern w:val="0"/>
          <w:sz w:val="30"/>
          <w:szCs w:val="30"/>
          <w:lang w:val="zh-CN"/>
        </w:rPr>
        <w:t>。</w:t>
      </w:r>
      <w:r>
        <w:rPr>
          <w:rFonts w:ascii="Times New Roman" w:eastAsia="仿宋_GB2312" w:hAnsi="Times New Roman" w:cs="仿宋_GB2312" w:hint="eastAsia"/>
          <w:kern w:val="0"/>
          <w:sz w:val="30"/>
          <w:szCs w:val="30"/>
        </w:rPr>
        <w:t>单价</w:t>
      </w:r>
      <w:r>
        <w:rPr>
          <w:rFonts w:ascii="Times New Roman" w:eastAsia="仿宋_GB2312" w:hAnsi="Times New Roman" w:cs="仿宋_GB2312"/>
          <w:kern w:val="0"/>
          <w:sz w:val="30"/>
          <w:szCs w:val="30"/>
        </w:rPr>
        <w:t>100</w:t>
      </w:r>
      <w:r>
        <w:rPr>
          <w:rFonts w:ascii="Times New Roman" w:eastAsia="仿宋_GB2312" w:hAnsi="Times New Roman" w:cs="仿宋_GB2312" w:hint="eastAsia"/>
          <w:kern w:val="0"/>
          <w:sz w:val="30"/>
          <w:szCs w:val="30"/>
        </w:rPr>
        <w:t>万元以上的设备</w:t>
      </w:r>
      <w:r>
        <w:rPr>
          <w:rFonts w:ascii="Times New Roman" w:eastAsia="仿宋_GB2312" w:hAnsi="Times New Roman"/>
          <w:kern w:val="0"/>
          <w:sz w:val="30"/>
          <w:szCs w:val="30"/>
        </w:rPr>
        <w:t>139</w:t>
      </w:r>
      <w:r>
        <w:rPr>
          <w:rFonts w:ascii="Times New Roman" w:eastAsia="仿宋_GB2312" w:hAnsi="Times New Roman" w:cs="仿宋_GB2312" w:hint="eastAsia"/>
          <w:kern w:val="0"/>
          <w:sz w:val="30"/>
          <w:szCs w:val="30"/>
        </w:rPr>
        <w:t>台（套）。</w:t>
      </w:r>
    </w:p>
    <w:p w14:paraId="657BE470" w14:textId="77777777" w:rsidR="005C299F" w:rsidRDefault="00000000">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十三、</w:t>
      </w:r>
      <w:r>
        <w:rPr>
          <w:rFonts w:ascii="Times New Roman" w:eastAsia="黑体" w:hAnsi="Times New Roman" w:cs="黑体" w:hint="eastAsia"/>
          <w:b/>
          <w:bCs/>
          <w:kern w:val="0"/>
          <w:sz w:val="30"/>
          <w:szCs w:val="30"/>
        </w:rPr>
        <w:t>预算绩效情况说明</w:t>
      </w:r>
    </w:p>
    <w:p w14:paraId="5CF79AF1" w14:textId="4B1E9962" w:rsidR="005C299F" w:rsidRDefault="00000000">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根据预算绩效管理要求，天津医科大学第二医院</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年度已对</w:t>
      </w:r>
      <w:r>
        <w:rPr>
          <w:rFonts w:ascii="Times New Roman" w:eastAsia="仿宋_GB2312" w:hAnsi="Times New Roman" w:cs="仿宋_GB2312"/>
          <w:sz w:val="30"/>
          <w:szCs w:val="30"/>
        </w:rPr>
        <w:t>1</w:t>
      </w:r>
      <w:r w:rsidR="0018745A">
        <w:rPr>
          <w:rFonts w:ascii="Times New Roman" w:eastAsia="仿宋_GB2312" w:hAnsi="Times New Roman" w:cs="仿宋_GB2312" w:hint="eastAsia"/>
          <w:sz w:val="30"/>
          <w:szCs w:val="30"/>
        </w:rPr>
        <w:t>6</w:t>
      </w:r>
      <w:r>
        <w:rPr>
          <w:rFonts w:ascii="Times New Roman" w:eastAsia="仿宋_GB2312" w:hAnsi="Times New Roman" w:cs="仿宋_GB2312" w:hint="eastAsia"/>
          <w:sz w:val="30"/>
          <w:szCs w:val="30"/>
        </w:rPr>
        <w:t>个市级项目开展绩效自评，涉及金额</w:t>
      </w:r>
      <w:r w:rsidR="0018745A">
        <w:rPr>
          <w:rFonts w:ascii="Times New Roman" w:eastAsia="仿宋_GB2312" w:hAnsi="Times New Roman" w:cs="仿宋_GB2312" w:hint="eastAsia"/>
          <w:sz w:val="30"/>
          <w:szCs w:val="30"/>
        </w:rPr>
        <w:t>72,501,</w:t>
      </w:r>
      <w:r w:rsidR="00526788">
        <w:rPr>
          <w:rFonts w:ascii="Times New Roman" w:eastAsia="仿宋_GB2312" w:hAnsi="Times New Roman" w:cs="仿宋_GB2312" w:hint="eastAsia"/>
          <w:sz w:val="30"/>
          <w:szCs w:val="30"/>
        </w:rPr>
        <w:t>780</w:t>
      </w:r>
      <w:r>
        <w:rPr>
          <w:rFonts w:ascii="Times New Roman" w:eastAsia="仿宋_GB2312" w:hAnsi="Times New Roman" w:cs="仿宋_GB2312" w:hint="eastAsia"/>
          <w:sz w:val="30"/>
          <w:szCs w:val="30"/>
        </w:rPr>
        <w:t>元。自评结果已随部门决算一并公开。</w:t>
      </w:r>
    </w:p>
    <w:p w14:paraId="21FFEBDD" w14:textId="77777777" w:rsidR="005C299F" w:rsidRDefault="00000000">
      <w:pPr>
        <w:keepNext/>
        <w:keepLines/>
        <w:autoSpaceDE w:val="0"/>
        <w:autoSpaceDN w:val="0"/>
        <w:adjustRightInd w:val="0"/>
        <w:spacing w:line="600" w:lineRule="exact"/>
        <w:ind w:firstLine="602"/>
        <w:jc w:val="left"/>
        <w:outlineLvl w:val="1"/>
        <w:rPr>
          <w:rFonts w:ascii="Times New Roman" w:eastAsia="仿宋_GB2312" w:hAnsi="Times New Roman" w:cs="仿宋_GB2312"/>
          <w:kern w:val="0"/>
          <w:sz w:val="30"/>
          <w:szCs w:val="30"/>
        </w:rPr>
      </w:pPr>
      <w:r>
        <w:rPr>
          <w:rFonts w:ascii="Times New Roman" w:eastAsia="黑体" w:hAnsi="Times New Roman" w:cs="黑体" w:hint="eastAsia"/>
          <w:b/>
          <w:bCs/>
          <w:kern w:val="0"/>
          <w:sz w:val="30"/>
          <w:szCs w:val="30"/>
          <w:lang w:val="zh-CN"/>
        </w:rPr>
        <w:t>十四、</w:t>
      </w:r>
      <w:r>
        <w:rPr>
          <w:rFonts w:ascii="Times New Roman" w:eastAsia="黑体" w:hAnsi="Times New Roman" w:cs="黑体" w:hint="eastAsia"/>
          <w:b/>
          <w:bCs/>
          <w:kern w:val="0"/>
          <w:sz w:val="30"/>
          <w:szCs w:val="30"/>
        </w:rPr>
        <w:t>教育、医疗卫生、社会保障和就业、住房保障、涉农补贴等民生支出情况说明</w:t>
      </w:r>
    </w:p>
    <w:p w14:paraId="72084EBB"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天津医科大学第二医院不属于乡、镇、</w:t>
      </w:r>
      <w:proofErr w:type="gramStart"/>
      <w:r>
        <w:rPr>
          <w:rFonts w:ascii="Times New Roman" w:eastAsia="仿宋_GB2312" w:hAnsi="Times New Roman" w:cs="仿宋_GB2312" w:hint="eastAsia"/>
          <w:sz w:val="30"/>
          <w:szCs w:val="30"/>
        </w:rPr>
        <w:t>街级单位</w:t>
      </w:r>
      <w:proofErr w:type="gramEnd"/>
      <w:r>
        <w:rPr>
          <w:rFonts w:ascii="Times New Roman" w:eastAsia="仿宋_GB2312" w:hAnsi="Times New Roman" w:cs="仿宋_GB2312" w:hint="eastAsia"/>
          <w:sz w:val="30"/>
          <w:szCs w:val="30"/>
        </w:rPr>
        <w:t>，不涉及公开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年度教育、医疗卫生、社会保障和就业、住房保障、涉农补贴等民生支出情况。</w:t>
      </w:r>
    </w:p>
    <w:p w14:paraId="43C146C8" w14:textId="77777777" w:rsidR="005C299F" w:rsidRDefault="00000000">
      <w:pPr>
        <w:autoSpaceDE w:val="0"/>
        <w:autoSpaceDN w:val="0"/>
        <w:adjustRightInd w:val="0"/>
        <w:jc w:val="left"/>
        <w:rPr>
          <w:rFonts w:ascii="Times New Roman" w:eastAsia="仿宋_GB2312" w:hAnsi="Times New Roman" w:cs="仿宋_GB2312"/>
          <w:b/>
          <w:bCs/>
          <w:color w:val="000000"/>
          <w:kern w:val="0"/>
          <w:sz w:val="30"/>
          <w:szCs w:val="30"/>
        </w:rPr>
      </w:pPr>
      <w:r>
        <w:rPr>
          <w:rFonts w:ascii="Times New Roman" w:eastAsia="仿宋_GB2312" w:hAnsi="Times New Roman" w:cs="仿宋_GB2312"/>
          <w:b/>
          <w:bCs/>
          <w:color w:val="000000"/>
          <w:kern w:val="0"/>
          <w:sz w:val="30"/>
          <w:szCs w:val="30"/>
        </w:rPr>
        <w:br w:type="page"/>
      </w:r>
    </w:p>
    <w:p w14:paraId="68C54164" w14:textId="77777777" w:rsidR="005C299F" w:rsidRDefault="00000000">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t>第四部分名词解释</w:t>
      </w:r>
    </w:p>
    <w:p w14:paraId="726A9841" w14:textId="77777777" w:rsidR="005C299F" w:rsidRDefault="005C299F">
      <w:pPr>
        <w:autoSpaceDE w:val="0"/>
        <w:autoSpaceDN w:val="0"/>
        <w:adjustRightInd w:val="0"/>
        <w:spacing w:line="600" w:lineRule="exact"/>
        <w:ind w:firstLine="600"/>
        <w:jc w:val="left"/>
        <w:rPr>
          <w:rFonts w:ascii="Times New Roman" w:eastAsia="仿宋_GB2312" w:hAnsi="Times New Roman" w:cs="仿宋_GB2312"/>
          <w:kern w:val="0"/>
          <w:sz w:val="30"/>
          <w:szCs w:val="30"/>
        </w:rPr>
      </w:pPr>
    </w:p>
    <w:p w14:paraId="7E5FEA46"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1.</w:t>
      </w:r>
      <w:r>
        <w:rPr>
          <w:rFonts w:ascii="Times New Roman" w:eastAsia="仿宋_GB2312" w:hAnsi="Times New Roman" w:cs="仿宋_GB2312" w:hint="eastAsia"/>
          <w:kern w:val="0"/>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40AB7897" w14:textId="77777777" w:rsidR="005C299F" w:rsidRDefault="00000000">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w:t>
      </w:r>
      <w:r>
        <w:rPr>
          <w:rFonts w:ascii="Times New Roman" w:eastAsia="仿宋_GB2312" w:hAnsi="Times New Roman" w:cs="仿宋_GB2312" w:hint="eastAsia"/>
          <w:kern w:val="0"/>
          <w:sz w:val="30"/>
          <w:szCs w:val="30"/>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0D3E07C2" w14:textId="77777777" w:rsidR="005C299F" w:rsidRDefault="00000000">
      <w:pPr>
        <w:autoSpaceDE w:val="0"/>
        <w:autoSpaceDN w:val="0"/>
        <w:adjustRightInd w:val="0"/>
        <w:spacing w:line="600" w:lineRule="exact"/>
        <w:ind w:firstLine="600"/>
        <w:jc w:val="left"/>
        <w:rPr>
          <w:rFonts w:ascii="Times New Roman" w:hAnsi="Times New Roman"/>
        </w:rPr>
      </w:pPr>
      <w:r>
        <w:rPr>
          <w:rFonts w:ascii="Times New Roman" w:eastAsia="仿宋_GB2312" w:hAnsi="Times New Roman" w:cs="仿宋_GB2312"/>
          <w:kern w:val="0"/>
          <w:sz w:val="30"/>
          <w:szCs w:val="30"/>
        </w:rPr>
        <w:t>3.“</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经费。是指各部门用财政拨款安排的因公出国（境）费、公务用车购置及运行费和公务接待费。其中，因公出国（境）</w:t>
      </w:r>
      <w:proofErr w:type="gramStart"/>
      <w:r>
        <w:rPr>
          <w:rFonts w:ascii="Times New Roman" w:eastAsia="仿宋_GB2312" w:hAnsi="Times New Roman" w:cs="仿宋_GB2312" w:hint="eastAsia"/>
          <w:kern w:val="0"/>
          <w:sz w:val="30"/>
          <w:szCs w:val="30"/>
        </w:rPr>
        <w:t>费反映</w:t>
      </w:r>
      <w:proofErr w:type="gramEnd"/>
      <w:r>
        <w:rPr>
          <w:rFonts w:ascii="Times New Roman" w:eastAsia="仿宋_GB2312" w:hAnsi="Times New Roman" w:cs="仿宋_GB2312" w:hint="eastAsia"/>
          <w:kern w:val="0"/>
          <w:sz w:val="30"/>
          <w:szCs w:val="30"/>
        </w:rPr>
        <w:t>单位公务出国（境）的国际旅费、国外城市间交通费、住宿费、伙食费、培训费、公杂费等支出；公务用车购置及运行</w:t>
      </w:r>
      <w:proofErr w:type="gramStart"/>
      <w:r>
        <w:rPr>
          <w:rFonts w:ascii="Times New Roman" w:eastAsia="仿宋_GB2312" w:hAnsi="Times New Roman" w:cs="仿宋_GB2312" w:hint="eastAsia"/>
          <w:kern w:val="0"/>
          <w:sz w:val="30"/>
          <w:szCs w:val="30"/>
        </w:rPr>
        <w:t>费反映</w:t>
      </w:r>
      <w:proofErr w:type="gramEnd"/>
      <w:r>
        <w:rPr>
          <w:rFonts w:ascii="Times New Roman" w:eastAsia="仿宋_GB2312" w:hAnsi="Times New Roman" w:cs="仿宋_GB2312" w:hint="eastAsia"/>
          <w:kern w:val="0"/>
          <w:sz w:val="30"/>
          <w:szCs w:val="30"/>
        </w:rPr>
        <w:t>单位公务用车车辆购置支出（</w:t>
      </w:r>
      <w:proofErr w:type="gramStart"/>
      <w:r>
        <w:rPr>
          <w:rFonts w:ascii="Times New Roman" w:eastAsia="仿宋_GB2312" w:hAnsi="Times New Roman" w:cs="仿宋_GB2312" w:hint="eastAsia"/>
          <w:kern w:val="0"/>
          <w:sz w:val="30"/>
          <w:szCs w:val="30"/>
        </w:rPr>
        <w:t>含车辆</w:t>
      </w:r>
      <w:proofErr w:type="gramEnd"/>
      <w:r>
        <w:rPr>
          <w:rFonts w:ascii="Times New Roman" w:eastAsia="仿宋_GB2312" w:hAnsi="Times New Roman" w:cs="仿宋_GB2312" w:hint="eastAsia"/>
          <w:kern w:val="0"/>
          <w:sz w:val="30"/>
          <w:szCs w:val="30"/>
        </w:rPr>
        <w:t>购置税）及燃料费、维修费、过桥过路费、保险费、安全奖励费用等支出；公务接待</w:t>
      </w:r>
      <w:proofErr w:type="gramStart"/>
      <w:r>
        <w:rPr>
          <w:rFonts w:ascii="Times New Roman" w:eastAsia="仿宋_GB2312" w:hAnsi="Times New Roman" w:cs="仿宋_GB2312" w:hint="eastAsia"/>
          <w:kern w:val="0"/>
          <w:sz w:val="30"/>
          <w:szCs w:val="30"/>
        </w:rPr>
        <w:t>费反映</w:t>
      </w:r>
      <w:proofErr w:type="gramEnd"/>
      <w:r>
        <w:rPr>
          <w:rFonts w:ascii="Times New Roman" w:eastAsia="仿宋_GB2312" w:hAnsi="Times New Roman" w:cs="仿宋_GB2312" w:hint="eastAsia"/>
          <w:kern w:val="0"/>
          <w:sz w:val="30"/>
          <w:szCs w:val="30"/>
        </w:rPr>
        <w:t>单位按规定开支的各类公务接待（含外宾接待）支出。</w:t>
      </w:r>
    </w:p>
    <w:sectPr w:rsidR="005C299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
    <w:altName w:val="Times New Roman"/>
    <w:charset w:val="00"/>
    <w:family w:val="auto"/>
    <w:pitch w:val="default"/>
    <w:sig w:usb0="00000003"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charset w:val="86"/>
    <w:family w:val="auto"/>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0B7D595"/>
    <w:multiLevelType w:val="singleLevel"/>
    <w:tmpl w:val="F0B7D595"/>
    <w:lvl w:ilvl="0">
      <w:start w:val="3"/>
      <w:numFmt w:val="decimal"/>
      <w:lvlText w:val="%1."/>
      <w:lvlJc w:val="left"/>
      <w:pPr>
        <w:tabs>
          <w:tab w:val="left" w:pos="312"/>
        </w:tabs>
      </w:pPr>
      <w:rPr>
        <w:rFonts w:cs="Times New Roman"/>
      </w:rPr>
    </w:lvl>
  </w:abstractNum>
  <w:num w:numId="1" w16cid:durableId="1832332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ZWFlMjgxYzJhODgwZTQ1NzBkMmQxYzViNTgzNWEyNTU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8745A"/>
    <w:rsid w:val="001A0E4F"/>
    <w:rsid w:val="001B5C3C"/>
    <w:rsid w:val="001C0399"/>
    <w:rsid w:val="001D587E"/>
    <w:rsid w:val="001F2182"/>
    <w:rsid w:val="002124F6"/>
    <w:rsid w:val="00264B59"/>
    <w:rsid w:val="002A4997"/>
    <w:rsid w:val="002D2213"/>
    <w:rsid w:val="002E6086"/>
    <w:rsid w:val="00302490"/>
    <w:rsid w:val="003227B2"/>
    <w:rsid w:val="003536BE"/>
    <w:rsid w:val="00391A23"/>
    <w:rsid w:val="003A7F17"/>
    <w:rsid w:val="003B25FB"/>
    <w:rsid w:val="003F5C12"/>
    <w:rsid w:val="004A482F"/>
    <w:rsid w:val="004F39BF"/>
    <w:rsid w:val="005062D7"/>
    <w:rsid w:val="005175E6"/>
    <w:rsid w:val="00525157"/>
    <w:rsid w:val="00526788"/>
    <w:rsid w:val="005349A2"/>
    <w:rsid w:val="00575537"/>
    <w:rsid w:val="005C299F"/>
    <w:rsid w:val="005D1367"/>
    <w:rsid w:val="005D3F56"/>
    <w:rsid w:val="00654D17"/>
    <w:rsid w:val="006623EC"/>
    <w:rsid w:val="006A094D"/>
    <w:rsid w:val="006D2409"/>
    <w:rsid w:val="006E65DB"/>
    <w:rsid w:val="00776FF3"/>
    <w:rsid w:val="0078156E"/>
    <w:rsid w:val="00786E74"/>
    <w:rsid w:val="00795D0D"/>
    <w:rsid w:val="007D1285"/>
    <w:rsid w:val="007E49E1"/>
    <w:rsid w:val="007F6DA7"/>
    <w:rsid w:val="008174D5"/>
    <w:rsid w:val="00885126"/>
    <w:rsid w:val="00893179"/>
    <w:rsid w:val="0089698B"/>
    <w:rsid w:val="008D48A9"/>
    <w:rsid w:val="00941A30"/>
    <w:rsid w:val="00946227"/>
    <w:rsid w:val="00977DCC"/>
    <w:rsid w:val="009820CF"/>
    <w:rsid w:val="00982A8B"/>
    <w:rsid w:val="009A7ED3"/>
    <w:rsid w:val="009D74D7"/>
    <w:rsid w:val="00A57AE7"/>
    <w:rsid w:val="00AF71AE"/>
    <w:rsid w:val="00B33C70"/>
    <w:rsid w:val="00B75228"/>
    <w:rsid w:val="00B811F1"/>
    <w:rsid w:val="00B81B9F"/>
    <w:rsid w:val="00B8512C"/>
    <w:rsid w:val="00BC763A"/>
    <w:rsid w:val="00BC7D6F"/>
    <w:rsid w:val="00BD3CAC"/>
    <w:rsid w:val="00BF697A"/>
    <w:rsid w:val="00C16832"/>
    <w:rsid w:val="00C52E77"/>
    <w:rsid w:val="00C65A44"/>
    <w:rsid w:val="00C76AC3"/>
    <w:rsid w:val="00C83EB4"/>
    <w:rsid w:val="00CE654C"/>
    <w:rsid w:val="00CF1DB9"/>
    <w:rsid w:val="00D33144"/>
    <w:rsid w:val="00D4505A"/>
    <w:rsid w:val="00D65B41"/>
    <w:rsid w:val="00D70859"/>
    <w:rsid w:val="00DA3D9E"/>
    <w:rsid w:val="00DC3234"/>
    <w:rsid w:val="00DC3CD0"/>
    <w:rsid w:val="00DD60B5"/>
    <w:rsid w:val="00E30F44"/>
    <w:rsid w:val="00E52DE7"/>
    <w:rsid w:val="00E7602B"/>
    <w:rsid w:val="00E964B2"/>
    <w:rsid w:val="00EA6549"/>
    <w:rsid w:val="00F007FE"/>
    <w:rsid w:val="00F85111"/>
    <w:rsid w:val="017D4A3B"/>
    <w:rsid w:val="01A10E80"/>
    <w:rsid w:val="029D518A"/>
    <w:rsid w:val="03311B3F"/>
    <w:rsid w:val="03901927"/>
    <w:rsid w:val="05CA273A"/>
    <w:rsid w:val="05E55C53"/>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4936D8"/>
    <w:rsid w:val="0FC42B69"/>
    <w:rsid w:val="0FF22FB9"/>
    <w:rsid w:val="10367256"/>
    <w:rsid w:val="118916FB"/>
    <w:rsid w:val="1221675E"/>
    <w:rsid w:val="12C34799"/>
    <w:rsid w:val="12D93FBD"/>
    <w:rsid w:val="13463246"/>
    <w:rsid w:val="142D4C1F"/>
    <w:rsid w:val="152438DF"/>
    <w:rsid w:val="15F1161D"/>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BFB508C"/>
    <w:rsid w:val="1CCA277E"/>
    <w:rsid w:val="1CE41EDC"/>
    <w:rsid w:val="1DA04055"/>
    <w:rsid w:val="1DFB572F"/>
    <w:rsid w:val="1EC5396A"/>
    <w:rsid w:val="1EFB0588"/>
    <w:rsid w:val="20DB5BFD"/>
    <w:rsid w:val="21365D81"/>
    <w:rsid w:val="21556D90"/>
    <w:rsid w:val="21C24E94"/>
    <w:rsid w:val="21D73FEC"/>
    <w:rsid w:val="23736675"/>
    <w:rsid w:val="249935AC"/>
    <w:rsid w:val="24B227A0"/>
    <w:rsid w:val="25BA7C7E"/>
    <w:rsid w:val="2666570F"/>
    <w:rsid w:val="26DB4B05"/>
    <w:rsid w:val="271B299E"/>
    <w:rsid w:val="27DD7C53"/>
    <w:rsid w:val="284E3F62"/>
    <w:rsid w:val="28612632"/>
    <w:rsid w:val="2A924D25"/>
    <w:rsid w:val="2BC20F83"/>
    <w:rsid w:val="2C800474"/>
    <w:rsid w:val="2C8F0671"/>
    <w:rsid w:val="2D5A0475"/>
    <w:rsid w:val="2DA05507"/>
    <w:rsid w:val="2E487134"/>
    <w:rsid w:val="2E8C3709"/>
    <w:rsid w:val="2F146650"/>
    <w:rsid w:val="2FA13000"/>
    <w:rsid w:val="2FC74096"/>
    <w:rsid w:val="2FF951BC"/>
    <w:rsid w:val="3067275A"/>
    <w:rsid w:val="307A24E3"/>
    <w:rsid w:val="307A6987"/>
    <w:rsid w:val="30BB5227"/>
    <w:rsid w:val="313F372D"/>
    <w:rsid w:val="32146967"/>
    <w:rsid w:val="32443D30"/>
    <w:rsid w:val="32672F3B"/>
    <w:rsid w:val="33032C66"/>
    <w:rsid w:val="332D3FC0"/>
    <w:rsid w:val="354D7E20"/>
    <w:rsid w:val="35747E49"/>
    <w:rsid w:val="35823AFA"/>
    <w:rsid w:val="358C1096"/>
    <w:rsid w:val="35B244CD"/>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2823479"/>
    <w:rsid w:val="43612B5A"/>
    <w:rsid w:val="43805C0B"/>
    <w:rsid w:val="43B835F7"/>
    <w:rsid w:val="43E443EC"/>
    <w:rsid w:val="44552CED"/>
    <w:rsid w:val="44EB17AA"/>
    <w:rsid w:val="45984C48"/>
    <w:rsid w:val="4605689B"/>
    <w:rsid w:val="47727F60"/>
    <w:rsid w:val="485D29BF"/>
    <w:rsid w:val="49374433"/>
    <w:rsid w:val="49DA103E"/>
    <w:rsid w:val="4A2319E6"/>
    <w:rsid w:val="4A8E57CD"/>
    <w:rsid w:val="4B055EB0"/>
    <w:rsid w:val="4B1F5A06"/>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B92DEC"/>
    <w:rsid w:val="54F16968"/>
    <w:rsid w:val="55342CF9"/>
    <w:rsid w:val="55AC416B"/>
    <w:rsid w:val="564C0516"/>
    <w:rsid w:val="5713248B"/>
    <w:rsid w:val="57833AC4"/>
    <w:rsid w:val="578735B4"/>
    <w:rsid w:val="57D01A2F"/>
    <w:rsid w:val="57D52571"/>
    <w:rsid w:val="589E6E07"/>
    <w:rsid w:val="58C3061C"/>
    <w:rsid w:val="58E93DFA"/>
    <w:rsid w:val="599E4BE5"/>
    <w:rsid w:val="5A1C0F73"/>
    <w:rsid w:val="5A964C59"/>
    <w:rsid w:val="5B44356A"/>
    <w:rsid w:val="5C170425"/>
    <w:rsid w:val="5CD612EB"/>
    <w:rsid w:val="5D032E6E"/>
    <w:rsid w:val="5DC66F7C"/>
    <w:rsid w:val="5DFB2606"/>
    <w:rsid w:val="5E015742"/>
    <w:rsid w:val="5EB1144C"/>
    <w:rsid w:val="5ED846F5"/>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7274BD"/>
    <w:rsid w:val="66BC2A82"/>
    <w:rsid w:val="672E57FA"/>
    <w:rsid w:val="68200AB4"/>
    <w:rsid w:val="68C169D0"/>
    <w:rsid w:val="6B4F5D3F"/>
    <w:rsid w:val="6B963EB9"/>
    <w:rsid w:val="6BBB51FE"/>
    <w:rsid w:val="6BF54B38"/>
    <w:rsid w:val="6C054650"/>
    <w:rsid w:val="6C1D5E3D"/>
    <w:rsid w:val="6C35427F"/>
    <w:rsid w:val="6CF70A69"/>
    <w:rsid w:val="6CFE17CB"/>
    <w:rsid w:val="6D5E0469"/>
    <w:rsid w:val="6D854C1A"/>
    <w:rsid w:val="6E080CF4"/>
    <w:rsid w:val="6EB34837"/>
    <w:rsid w:val="70180DF5"/>
    <w:rsid w:val="704716DB"/>
    <w:rsid w:val="704F058F"/>
    <w:rsid w:val="708C6A78"/>
    <w:rsid w:val="70E84C6C"/>
    <w:rsid w:val="70FE35D3"/>
    <w:rsid w:val="71600CA6"/>
    <w:rsid w:val="7260119C"/>
    <w:rsid w:val="72701CEB"/>
    <w:rsid w:val="72B3615B"/>
    <w:rsid w:val="72D51220"/>
    <w:rsid w:val="73724CC1"/>
    <w:rsid w:val="7455465F"/>
    <w:rsid w:val="75016C0B"/>
    <w:rsid w:val="75AB44BA"/>
    <w:rsid w:val="77660698"/>
    <w:rsid w:val="790B6C79"/>
    <w:rsid w:val="79B7155B"/>
    <w:rsid w:val="79DC07A5"/>
    <w:rsid w:val="7ACA53E2"/>
    <w:rsid w:val="7B143565"/>
    <w:rsid w:val="7E2E7A36"/>
    <w:rsid w:val="7E703A39"/>
    <w:rsid w:val="7F3217A8"/>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762EEB78"/>
  <w15:docId w15:val="{66561EE3-A824-47BB-921F-FDAF694D3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 w:eastAsia="宋体" w:hAnsi="??" w:cs="??"/>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nhideWhenUsed="1"/>
    <w:lsdException w:name="annotation text" w:semiHidden="1" w:uiPriority="99"/>
    <w:lsdException w:name="header" w:uiPriority="99"/>
    <w:lsdException w:name="footer" w:uiPriority="99"/>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99"/>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after="160" w:line="278" w:lineRule="auto"/>
      <w:jc w:val="both"/>
    </w:pPr>
    <w:rPr>
      <w:rFonts w:cs="Times New Roman"/>
      <w:kern w:val="2"/>
      <w:sz w:val="21"/>
      <w:szCs w:val="22"/>
    </w:rPr>
  </w:style>
  <w:style w:type="paragraph" w:styleId="1">
    <w:name w:val="heading 1"/>
    <w:basedOn w:val="a"/>
    <w:next w:val="a"/>
    <w:link w:val="10"/>
    <w:uiPriority w:val="99"/>
    <w:qFormat/>
    <w:pPr>
      <w:autoSpaceDE w:val="0"/>
      <w:autoSpaceDN w:val="0"/>
      <w:adjustRightInd w:val="0"/>
      <w:jc w:val="left"/>
      <w:outlineLvl w:val="0"/>
    </w:pPr>
    <w:rPr>
      <w:rFonts w:ascii="方正小标宋简体" w:eastAsia="方正小标宋简体"/>
      <w:kern w:val="0"/>
      <w:sz w:val="24"/>
      <w:szCs w:val="24"/>
    </w:rPr>
  </w:style>
  <w:style w:type="paragraph" w:styleId="2">
    <w:name w:val="heading 2"/>
    <w:basedOn w:val="a"/>
    <w:next w:val="a"/>
    <w:link w:val="20"/>
    <w:uiPriority w:val="99"/>
    <w:qFormat/>
    <w:pPr>
      <w:autoSpaceDE w:val="0"/>
      <w:autoSpaceDN w:val="0"/>
      <w:adjustRightInd w:val="0"/>
      <w:jc w:val="left"/>
      <w:outlineLvl w:val="1"/>
    </w:pPr>
    <w:rPr>
      <w:rFonts w:ascii="方正小标宋简体" w:eastAsia="方正小标宋简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pPr>
      <w:jc w:val="left"/>
    </w:p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uiPriority w:val="99"/>
    <w:pPr>
      <w:tabs>
        <w:tab w:val="center" w:pos="4153"/>
        <w:tab w:val="right" w:pos="8306"/>
      </w:tabs>
      <w:snapToGrid w:val="0"/>
      <w:jc w:val="center"/>
    </w:pPr>
    <w:rPr>
      <w:sz w:val="18"/>
      <w:szCs w:val="18"/>
    </w:rPr>
  </w:style>
  <w:style w:type="character" w:customStyle="1" w:styleId="10">
    <w:name w:val="标题 1 字符"/>
    <w:link w:val="1"/>
    <w:uiPriority w:val="99"/>
    <w:locked/>
    <w:rPr>
      <w:rFonts w:ascii="方正小标宋简体" w:eastAsia="方正小标宋简体" w:cs="Times New Roman"/>
      <w:kern w:val="0"/>
      <w:sz w:val="24"/>
      <w:szCs w:val="24"/>
    </w:rPr>
  </w:style>
  <w:style w:type="character" w:customStyle="1" w:styleId="20">
    <w:name w:val="标题 2 字符"/>
    <w:link w:val="2"/>
    <w:uiPriority w:val="99"/>
    <w:locked/>
    <w:rPr>
      <w:rFonts w:ascii="方正小标宋简体" w:eastAsia="方正小标宋简体" w:cs="Times New Roman"/>
      <w:kern w:val="0"/>
      <w:sz w:val="24"/>
      <w:szCs w:val="24"/>
    </w:rPr>
  </w:style>
  <w:style w:type="character" w:customStyle="1" w:styleId="a4">
    <w:name w:val="批注文字 字符"/>
    <w:link w:val="a3"/>
    <w:uiPriority w:val="99"/>
    <w:semiHidden/>
    <w:locked/>
    <w:rPr>
      <w:rFonts w:cs="Times New Roman"/>
    </w:rPr>
  </w:style>
  <w:style w:type="character" w:customStyle="1" w:styleId="a6">
    <w:name w:val="页脚 字符"/>
    <w:link w:val="a5"/>
    <w:uiPriority w:val="99"/>
    <w:locked/>
    <w:rPr>
      <w:rFonts w:cs="Times New Roman"/>
      <w:sz w:val="18"/>
      <w:szCs w:val="18"/>
    </w:rPr>
  </w:style>
  <w:style w:type="character" w:customStyle="1" w:styleId="a8">
    <w:name w:val="页眉 字符"/>
    <w:link w:val="a7"/>
    <w:uiPriority w:val="99"/>
    <w:locked/>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18</Pages>
  <Words>896</Words>
  <Characters>5109</Characters>
  <Application>Microsoft Office Word</Application>
  <DocSecurity>0</DocSecurity>
  <Lines>42</Lines>
  <Paragraphs>11</Paragraphs>
  <ScaleCrop>false</ScaleCrop>
  <Company/>
  <LinksUpToDate>false</LinksUpToDate>
  <CharactersWithSpaces>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天津医科大学第二医院2023年度部门决算</dc:title>
  <dc:creator>office</dc:creator>
  <cp:lastModifiedBy>MING JIN</cp:lastModifiedBy>
  <cp:revision>2</cp:revision>
  <cp:lastPrinted>2024-09-09T02:10:00Z</cp:lastPrinted>
  <dcterms:created xsi:type="dcterms:W3CDTF">2023-08-11T08:11:00Z</dcterms:created>
  <dcterms:modified xsi:type="dcterms:W3CDTF">2024-09-14T02:28:00Z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y fmtid="{D5CDD505-2E9C-101B-9397-08002B2CF9AE}" pid="3" name="ICV">
    <vt:lpwstr>A44E0A178634409BBBA50D5636087390_13</vt:lpwstr>
  </property>
</Properties>
</file>